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17D0" w:rsidRPr="002C7201" w:rsidRDefault="00CD17D0" w:rsidP="00CD17D0">
      <w:pPr>
        <w:jc w:val="both"/>
        <w:rPr>
          <w:rFonts w:ascii="Arial" w:hAnsi="Arial" w:cs="Arial"/>
          <w:b/>
          <w:szCs w:val="24"/>
          <w:u w:val="single"/>
        </w:rPr>
      </w:pPr>
      <w:r w:rsidRPr="005217D9">
        <w:rPr>
          <w:rFonts w:ascii="Arial" w:hAnsi="Arial" w:cs="Arial"/>
          <w:b/>
          <w:szCs w:val="24"/>
          <w:u w:val="single"/>
        </w:rPr>
        <w:t>Benefits Strategy</w:t>
      </w:r>
    </w:p>
    <w:p w:rsidR="00CD17D0" w:rsidRPr="005E2B13" w:rsidRDefault="00CD17D0" w:rsidP="00CD17D0">
      <w:pPr>
        <w:jc w:val="both"/>
        <w:rPr>
          <w:rFonts w:ascii="Arial" w:hAnsi="Arial" w:cs="Arial"/>
          <w:b/>
          <w:sz w:val="22"/>
          <w:u w:val="single"/>
        </w:rPr>
      </w:pPr>
    </w:p>
    <w:p w:rsidR="00CD17D0" w:rsidRPr="002C7201" w:rsidRDefault="00CD17D0" w:rsidP="00CD17D0">
      <w:pPr>
        <w:jc w:val="both"/>
        <w:rPr>
          <w:rFonts w:ascii="Arial" w:hAnsi="Arial" w:cs="Arial"/>
          <w:b/>
          <w:sz w:val="22"/>
        </w:rPr>
      </w:pPr>
      <w:r w:rsidRPr="005217D9">
        <w:rPr>
          <w:rFonts w:ascii="Arial" w:hAnsi="Arial" w:cs="Arial"/>
          <w:b/>
          <w:sz w:val="22"/>
        </w:rPr>
        <w:t>Medical Insurance</w:t>
      </w:r>
    </w:p>
    <w:p w:rsidR="00CD17D0" w:rsidRPr="005E2B13" w:rsidRDefault="00CD17D0" w:rsidP="00CD17D0">
      <w:pPr>
        <w:rPr>
          <w:rFonts w:ascii="Arial" w:hAnsi="Arial" w:cs="Arial"/>
          <w:sz w:val="22"/>
        </w:rPr>
      </w:pPr>
      <w:r w:rsidRPr="005E2B13">
        <w:rPr>
          <w:rFonts w:ascii="Arial" w:hAnsi="Arial" w:cs="Arial"/>
          <w:sz w:val="22"/>
        </w:rPr>
        <w:t xml:space="preserve">As the medical plan is a critical component of the benefits package, the plan design and employee premium levels are carefully reviewed every year.  The Health Care Executive Committee (HCEC) works routinely with Mr. Tom Mackay, our benefits consultant with </w:t>
      </w:r>
      <w:r w:rsidR="005B7683">
        <w:rPr>
          <w:rFonts w:ascii="Arial" w:hAnsi="Arial" w:cs="Arial"/>
          <w:sz w:val="22"/>
        </w:rPr>
        <w:t>KSPH Employee Benefit Management</w:t>
      </w:r>
      <w:r w:rsidR="00103ED4">
        <w:rPr>
          <w:rFonts w:ascii="Arial" w:hAnsi="Arial" w:cs="Arial"/>
          <w:sz w:val="22"/>
        </w:rPr>
        <w:t>,</w:t>
      </w:r>
      <w:r w:rsidR="005B7683">
        <w:rPr>
          <w:rFonts w:ascii="Arial" w:hAnsi="Arial" w:cs="Arial"/>
          <w:sz w:val="22"/>
        </w:rPr>
        <w:t xml:space="preserve"> </w:t>
      </w:r>
      <w:r w:rsidRPr="005E2B13">
        <w:rPr>
          <w:rFonts w:ascii="Arial" w:hAnsi="Arial" w:cs="Arial"/>
          <w:sz w:val="22"/>
        </w:rPr>
        <w:t>to review our health care plan, claims experience and reserve balance. The goals of the HCEC in developing our recommendations for the 201</w:t>
      </w:r>
      <w:r w:rsidR="002E3DEC">
        <w:rPr>
          <w:rFonts w:ascii="Arial" w:hAnsi="Arial" w:cs="Arial"/>
          <w:sz w:val="22"/>
        </w:rPr>
        <w:t>1</w:t>
      </w:r>
      <w:r w:rsidRPr="005E2B13">
        <w:rPr>
          <w:rFonts w:ascii="Arial" w:hAnsi="Arial" w:cs="Arial"/>
          <w:sz w:val="22"/>
        </w:rPr>
        <w:t>-201</w:t>
      </w:r>
      <w:r w:rsidR="002E3DEC">
        <w:rPr>
          <w:rFonts w:ascii="Arial" w:hAnsi="Arial" w:cs="Arial"/>
          <w:sz w:val="22"/>
        </w:rPr>
        <w:t>2</w:t>
      </w:r>
      <w:r w:rsidRPr="005E2B13">
        <w:rPr>
          <w:rFonts w:ascii="Arial" w:hAnsi="Arial" w:cs="Arial"/>
          <w:sz w:val="22"/>
        </w:rPr>
        <w:t xml:space="preserve"> medical plans </w:t>
      </w:r>
      <w:r>
        <w:rPr>
          <w:rFonts w:ascii="Arial" w:hAnsi="Arial" w:cs="Arial"/>
          <w:sz w:val="22"/>
        </w:rPr>
        <w:t xml:space="preserve">were </w:t>
      </w:r>
      <w:r w:rsidRPr="005E2B13">
        <w:rPr>
          <w:rFonts w:ascii="Arial" w:hAnsi="Arial" w:cs="Arial"/>
          <w:sz w:val="22"/>
        </w:rPr>
        <w:t>to:</w:t>
      </w:r>
    </w:p>
    <w:p w:rsidR="00CD17D0" w:rsidRPr="005E2B13" w:rsidRDefault="00CD17D0" w:rsidP="00CD17D0">
      <w:pPr>
        <w:pStyle w:val="BodyText3"/>
        <w:numPr>
          <w:ilvl w:val="0"/>
          <w:numId w:val="1"/>
        </w:numPr>
        <w:snapToGrid/>
        <w:spacing w:after="0"/>
        <w:rPr>
          <w:rFonts w:ascii="Arial" w:hAnsi="Arial" w:cs="Arial"/>
          <w:sz w:val="22"/>
          <w:szCs w:val="20"/>
        </w:rPr>
      </w:pPr>
      <w:r w:rsidRPr="005E2B13">
        <w:rPr>
          <w:rFonts w:ascii="Arial" w:hAnsi="Arial" w:cs="Arial"/>
          <w:sz w:val="22"/>
          <w:szCs w:val="20"/>
        </w:rPr>
        <w:t>continue to offer affordable and market competitive options</w:t>
      </w:r>
    </w:p>
    <w:p w:rsidR="00CD17D0" w:rsidRPr="005E2B13" w:rsidRDefault="00E62431" w:rsidP="00CD17D0">
      <w:pPr>
        <w:pStyle w:val="BodyText3"/>
        <w:numPr>
          <w:ilvl w:val="0"/>
          <w:numId w:val="1"/>
        </w:numPr>
        <w:snapToGrid/>
        <w:spacing w:after="0"/>
        <w:rPr>
          <w:rFonts w:ascii="Arial" w:hAnsi="Arial" w:cs="Arial"/>
          <w:sz w:val="22"/>
          <w:szCs w:val="20"/>
        </w:rPr>
      </w:pPr>
      <w:r>
        <w:rPr>
          <w:rFonts w:ascii="Arial" w:hAnsi="Arial" w:cs="Arial"/>
          <w:sz w:val="22"/>
          <w:szCs w:val="20"/>
        </w:rPr>
        <w:t xml:space="preserve">maintain </w:t>
      </w:r>
      <w:r w:rsidR="00CD17D0" w:rsidRPr="005E2B13">
        <w:rPr>
          <w:rFonts w:ascii="Arial" w:hAnsi="Arial" w:cs="Arial"/>
          <w:sz w:val="22"/>
          <w:szCs w:val="20"/>
        </w:rPr>
        <w:t xml:space="preserve"> reserves </w:t>
      </w:r>
      <w:r>
        <w:rPr>
          <w:rFonts w:ascii="Arial" w:hAnsi="Arial" w:cs="Arial"/>
          <w:sz w:val="22"/>
          <w:szCs w:val="20"/>
        </w:rPr>
        <w:t xml:space="preserve">at </w:t>
      </w:r>
      <w:r w:rsidR="00CD17D0" w:rsidRPr="005E2B13">
        <w:rPr>
          <w:rFonts w:ascii="Arial" w:hAnsi="Arial" w:cs="Arial"/>
          <w:sz w:val="22"/>
          <w:szCs w:val="20"/>
        </w:rPr>
        <w:t xml:space="preserve"> approximately 2</w:t>
      </w:r>
      <w:r>
        <w:rPr>
          <w:rFonts w:ascii="Arial" w:hAnsi="Arial" w:cs="Arial"/>
          <w:sz w:val="22"/>
          <w:szCs w:val="20"/>
        </w:rPr>
        <w:t>5</w:t>
      </w:r>
      <w:r w:rsidR="00CD17D0" w:rsidRPr="005E2B13">
        <w:rPr>
          <w:rFonts w:ascii="Arial" w:hAnsi="Arial" w:cs="Arial"/>
          <w:sz w:val="22"/>
          <w:szCs w:val="20"/>
        </w:rPr>
        <w:t xml:space="preserve">% of </w:t>
      </w:r>
      <w:r>
        <w:rPr>
          <w:rFonts w:ascii="Arial" w:hAnsi="Arial" w:cs="Arial"/>
          <w:sz w:val="22"/>
          <w:szCs w:val="20"/>
        </w:rPr>
        <w:t>claims</w:t>
      </w:r>
      <w:r w:rsidR="00CD17D0" w:rsidRPr="005E2B13">
        <w:rPr>
          <w:rFonts w:ascii="Arial" w:hAnsi="Arial" w:cs="Arial"/>
          <w:sz w:val="22"/>
          <w:szCs w:val="20"/>
        </w:rPr>
        <w:t xml:space="preserve"> </w:t>
      </w:r>
    </w:p>
    <w:p w:rsidR="00CD17D0" w:rsidRPr="005E2B13" w:rsidRDefault="0002172E" w:rsidP="00CD17D0">
      <w:pPr>
        <w:pStyle w:val="BodyText3"/>
        <w:numPr>
          <w:ilvl w:val="0"/>
          <w:numId w:val="1"/>
        </w:numPr>
        <w:snapToGrid/>
        <w:spacing w:after="0"/>
        <w:rPr>
          <w:rFonts w:ascii="Arial" w:hAnsi="Arial" w:cs="Arial"/>
          <w:sz w:val="22"/>
          <w:szCs w:val="20"/>
        </w:rPr>
      </w:pPr>
      <w:r>
        <w:rPr>
          <w:rFonts w:ascii="Arial" w:hAnsi="Arial" w:cs="Arial"/>
          <w:sz w:val="22"/>
          <w:szCs w:val="20"/>
        </w:rPr>
        <w:t>e</w:t>
      </w:r>
      <w:r w:rsidR="00CD17D0" w:rsidRPr="005E2B13">
        <w:rPr>
          <w:rFonts w:ascii="Arial" w:hAnsi="Arial" w:cs="Arial"/>
          <w:sz w:val="22"/>
          <w:szCs w:val="20"/>
        </w:rPr>
        <w:t>nsure plans are in compliance with Health Care Reform</w:t>
      </w:r>
    </w:p>
    <w:p w:rsidR="00CD17D0" w:rsidRPr="005E2B13" w:rsidRDefault="00CD17D0" w:rsidP="00CD17D0">
      <w:pPr>
        <w:pStyle w:val="BodyText3"/>
        <w:numPr>
          <w:ilvl w:val="0"/>
          <w:numId w:val="1"/>
        </w:numPr>
        <w:snapToGrid/>
        <w:spacing w:after="0"/>
        <w:rPr>
          <w:rFonts w:ascii="Arial" w:hAnsi="Arial" w:cs="Arial"/>
          <w:sz w:val="22"/>
          <w:szCs w:val="20"/>
        </w:rPr>
      </w:pPr>
      <w:r w:rsidRPr="005E2B13">
        <w:rPr>
          <w:rFonts w:ascii="Arial" w:hAnsi="Arial" w:cs="Arial"/>
          <w:sz w:val="22"/>
          <w:szCs w:val="20"/>
        </w:rPr>
        <w:t xml:space="preserve">maintain our competitive position for benefits </w:t>
      </w:r>
      <w:r>
        <w:rPr>
          <w:rFonts w:ascii="Arial" w:hAnsi="Arial" w:cs="Arial"/>
          <w:sz w:val="22"/>
          <w:szCs w:val="20"/>
        </w:rPr>
        <w:t>(slightly above market )</w:t>
      </w:r>
    </w:p>
    <w:p w:rsidR="00CD17D0" w:rsidRDefault="00CD17D0" w:rsidP="00CD17D0">
      <w:pPr>
        <w:pStyle w:val="BodyText3"/>
        <w:rPr>
          <w:rFonts w:ascii="Arial" w:hAnsi="Arial" w:cs="Arial"/>
          <w:i/>
          <w:sz w:val="22"/>
          <w:szCs w:val="20"/>
          <w:u w:val="single"/>
        </w:rPr>
      </w:pPr>
    </w:p>
    <w:p w:rsidR="00CD17D0" w:rsidRPr="003467B1" w:rsidRDefault="00CD17D0" w:rsidP="00CD17D0">
      <w:pPr>
        <w:pStyle w:val="BodyText3"/>
        <w:rPr>
          <w:rFonts w:ascii="Arial" w:hAnsi="Arial" w:cs="Arial"/>
          <w:sz w:val="22"/>
          <w:szCs w:val="20"/>
          <w:u w:val="single"/>
        </w:rPr>
      </w:pPr>
      <w:r>
        <w:rPr>
          <w:rFonts w:ascii="Arial" w:hAnsi="Arial" w:cs="Arial"/>
          <w:sz w:val="22"/>
          <w:szCs w:val="20"/>
          <w:u w:val="single"/>
        </w:rPr>
        <w:t xml:space="preserve">Medical </w:t>
      </w:r>
      <w:r w:rsidRPr="005217D9">
        <w:rPr>
          <w:rFonts w:ascii="Arial" w:hAnsi="Arial" w:cs="Arial"/>
          <w:sz w:val="22"/>
          <w:szCs w:val="20"/>
          <w:u w:val="single"/>
        </w:rPr>
        <w:t>Plan Design</w:t>
      </w:r>
    </w:p>
    <w:p w:rsidR="009F2151" w:rsidRDefault="00CD17D0">
      <w:pPr>
        <w:pStyle w:val="BodyText3"/>
        <w:rPr>
          <w:rFonts w:ascii="Arial" w:hAnsi="Arial" w:cs="Arial"/>
          <w:sz w:val="22"/>
          <w:szCs w:val="20"/>
        </w:rPr>
      </w:pPr>
      <w:r w:rsidRPr="005E2B13">
        <w:rPr>
          <w:rFonts w:ascii="Arial" w:hAnsi="Arial" w:cs="Arial"/>
          <w:sz w:val="22"/>
          <w:szCs w:val="20"/>
        </w:rPr>
        <w:t xml:space="preserve">To provide options for employees designed to meet individual needs </w:t>
      </w:r>
      <w:r w:rsidR="00103ED4">
        <w:rPr>
          <w:rFonts w:ascii="Arial" w:hAnsi="Arial" w:cs="Arial"/>
          <w:sz w:val="22"/>
          <w:szCs w:val="20"/>
        </w:rPr>
        <w:t xml:space="preserve">that also </w:t>
      </w:r>
      <w:r w:rsidRPr="005E2B13">
        <w:rPr>
          <w:rFonts w:ascii="Arial" w:hAnsi="Arial" w:cs="Arial"/>
          <w:sz w:val="22"/>
          <w:szCs w:val="20"/>
        </w:rPr>
        <w:t>offer affordable health care choices</w:t>
      </w:r>
      <w:r w:rsidR="00103ED4">
        <w:rPr>
          <w:rFonts w:ascii="Arial" w:hAnsi="Arial" w:cs="Arial"/>
          <w:sz w:val="22"/>
          <w:szCs w:val="20"/>
        </w:rPr>
        <w:t>,</w:t>
      </w:r>
      <w:r w:rsidRPr="005E2B13">
        <w:rPr>
          <w:rFonts w:ascii="Arial" w:hAnsi="Arial" w:cs="Arial"/>
          <w:sz w:val="22"/>
          <w:szCs w:val="20"/>
        </w:rPr>
        <w:t xml:space="preserve"> three plans with varying co-pays and premiums have been offered for several years. </w:t>
      </w:r>
      <w:r w:rsidR="002E3DEC">
        <w:rPr>
          <w:rFonts w:ascii="Arial" w:hAnsi="Arial" w:cs="Arial"/>
          <w:sz w:val="22"/>
          <w:szCs w:val="20"/>
        </w:rPr>
        <w:t xml:space="preserve"> </w:t>
      </w:r>
      <w:r w:rsidR="00A95723" w:rsidRPr="005E2B13">
        <w:rPr>
          <w:rFonts w:ascii="Arial" w:hAnsi="Arial" w:cs="Arial"/>
          <w:sz w:val="22"/>
          <w:szCs w:val="20"/>
        </w:rPr>
        <w:t>In order to maintain comparability with other health plans and for cost savings, the HCEC reviewed a number of plan design changes, particularly to the high plan</w:t>
      </w:r>
      <w:r w:rsidR="00A95723">
        <w:rPr>
          <w:rFonts w:ascii="Arial" w:hAnsi="Arial" w:cs="Arial"/>
          <w:sz w:val="22"/>
          <w:szCs w:val="20"/>
        </w:rPr>
        <w:t xml:space="preserve">. </w:t>
      </w:r>
      <w:r w:rsidR="002E3DEC">
        <w:rPr>
          <w:rFonts w:ascii="Arial" w:hAnsi="Arial" w:cs="Arial"/>
          <w:sz w:val="22"/>
          <w:szCs w:val="20"/>
        </w:rPr>
        <w:t xml:space="preserve">As our </w:t>
      </w:r>
      <w:r w:rsidRPr="005E2B13">
        <w:rPr>
          <w:rFonts w:ascii="Arial" w:hAnsi="Arial" w:cs="Arial"/>
          <w:sz w:val="22"/>
          <w:szCs w:val="20"/>
        </w:rPr>
        <w:t>high plan has a rich plan design</w:t>
      </w:r>
      <w:r w:rsidR="002E3DEC">
        <w:rPr>
          <w:rFonts w:ascii="Arial" w:hAnsi="Arial" w:cs="Arial"/>
          <w:sz w:val="22"/>
          <w:szCs w:val="20"/>
        </w:rPr>
        <w:t>, we have made</w:t>
      </w:r>
      <w:r w:rsidRPr="005E2B13">
        <w:rPr>
          <w:rFonts w:ascii="Arial" w:hAnsi="Arial" w:cs="Arial"/>
          <w:sz w:val="22"/>
          <w:szCs w:val="20"/>
        </w:rPr>
        <w:t xml:space="preserve"> </w:t>
      </w:r>
      <w:r w:rsidR="002E3DEC">
        <w:rPr>
          <w:rFonts w:ascii="Arial" w:hAnsi="Arial" w:cs="Arial"/>
          <w:sz w:val="22"/>
          <w:szCs w:val="20"/>
        </w:rPr>
        <w:t xml:space="preserve">changes </w:t>
      </w:r>
      <w:r w:rsidR="00103ED4">
        <w:rPr>
          <w:rFonts w:ascii="Arial" w:hAnsi="Arial" w:cs="Arial"/>
          <w:sz w:val="22"/>
          <w:szCs w:val="20"/>
        </w:rPr>
        <w:t xml:space="preserve">over the last two years </w:t>
      </w:r>
      <w:r w:rsidR="002E3DEC">
        <w:rPr>
          <w:rFonts w:ascii="Arial" w:hAnsi="Arial" w:cs="Arial"/>
          <w:sz w:val="22"/>
          <w:szCs w:val="20"/>
        </w:rPr>
        <w:t>to bring</w:t>
      </w:r>
      <w:r w:rsidR="00187DF7">
        <w:rPr>
          <w:rFonts w:ascii="Arial" w:hAnsi="Arial" w:cs="Arial"/>
          <w:sz w:val="22"/>
          <w:szCs w:val="20"/>
        </w:rPr>
        <w:t xml:space="preserve"> the plan</w:t>
      </w:r>
      <w:r w:rsidR="002E3DEC">
        <w:rPr>
          <w:rFonts w:ascii="Arial" w:hAnsi="Arial" w:cs="Arial"/>
          <w:sz w:val="22"/>
          <w:szCs w:val="20"/>
        </w:rPr>
        <w:t xml:space="preserve"> </w:t>
      </w:r>
      <w:r w:rsidR="00103ED4">
        <w:rPr>
          <w:rFonts w:ascii="Arial" w:hAnsi="Arial" w:cs="Arial"/>
          <w:sz w:val="22"/>
          <w:szCs w:val="20"/>
        </w:rPr>
        <w:t xml:space="preserve">closer </w:t>
      </w:r>
      <w:r w:rsidR="006B181B">
        <w:rPr>
          <w:rFonts w:ascii="Arial" w:hAnsi="Arial" w:cs="Arial"/>
          <w:sz w:val="22"/>
          <w:szCs w:val="20"/>
        </w:rPr>
        <w:t xml:space="preserve">to </w:t>
      </w:r>
      <w:r w:rsidR="00103ED4">
        <w:rPr>
          <w:rFonts w:ascii="Arial" w:hAnsi="Arial" w:cs="Arial"/>
          <w:sz w:val="22"/>
          <w:szCs w:val="20"/>
        </w:rPr>
        <w:t xml:space="preserve">that of </w:t>
      </w:r>
      <w:r w:rsidRPr="005E2B13">
        <w:rPr>
          <w:rFonts w:ascii="Arial" w:hAnsi="Arial" w:cs="Arial"/>
          <w:sz w:val="22"/>
          <w:szCs w:val="20"/>
        </w:rPr>
        <w:t xml:space="preserve">our market.  </w:t>
      </w:r>
    </w:p>
    <w:p w:rsidR="00095AEB" w:rsidRPr="00866F26" w:rsidRDefault="002E3DEC">
      <w:pPr>
        <w:pStyle w:val="BodyText3"/>
        <w:rPr>
          <w:rFonts w:ascii="Arial" w:hAnsi="Arial" w:cs="Arial"/>
          <w:bCs/>
          <w:sz w:val="22"/>
          <w:szCs w:val="22"/>
        </w:rPr>
      </w:pPr>
      <w:r w:rsidRPr="00866F26">
        <w:rPr>
          <w:rFonts w:ascii="Arial" w:hAnsi="Arial" w:cs="Arial"/>
          <w:sz w:val="22"/>
          <w:szCs w:val="22"/>
        </w:rPr>
        <w:t xml:space="preserve">The following </w:t>
      </w:r>
      <w:r w:rsidRPr="00866F26">
        <w:rPr>
          <w:rFonts w:ascii="Arial" w:hAnsi="Arial" w:cs="Arial"/>
          <w:bCs/>
          <w:sz w:val="22"/>
          <w:szCs w:val="22"/>
        </w:rPr>
        <w:t>plan changes were made effective October 1, 2011:</w:t>
      </w:r>
    </w:p>
    <w:p w:rsidR="002E3DEC" w:rsidRPr="00866F26" w:rsidRDefault="002E3DEC" w:rsidP="002E3DEC">
      <w:pPr>
        <w:pStyle w:val="ListParagraph"/>
        <w:numPr>
          <w:ilvl w:val="0"/>
          <w:numId w:val="9"/>
        </w:numPr>
        <w:contextualSpacing w:val="0"/>
        <w:rPr>
          <w:rFonts w:ascii="Arial" w:hAnsi="Arial" w:cs="Arial"/>
          <w:sz w:val="22"/>
          <w:szCs w:val="22"/>
        </w:rPr>
      </w:pPr>
      <w:r w:rsidRPr="00866F26">
        <w:rPr>
          <w:rFonts w:ascii="Arial" w:hAnsi="Arial" w:cs="Arial"/>
          <w:sz w:val="22"/>
          <w:szCs w:val="22"/>
        </w:rPr>
        <w:t>High/Middle plans:</w:t>
      </w:r>
    </w:p>
    <w:p w:rsidR="002E3DEC" w:rsidRPr="00866F26" w:rsidRDefault="002E3DEC" w:rsidP="002E3DEC">
      <w:pPr>
        <w:pStyle w:val="ListParagraph"/>
        <w:numPr>
          <w:ilvl w:val="1"/>
          <w:numId w:val="9"/>
        </w:numPr>
        <w:contextualSpacing w:val="0"/>
        <w:rPr>
          <w:rFonts w:ascii="Arial" w:hAnsi="Arial" w:cs="Arial"/>
          <w:sz w:val="22"/>
          <w:szCs w:val="22"/>
        </w:rPr>
      </w:pPr>
      <w:r w:rsidRPr="00866F26">
        <w:rPr>
          <w:rFonts w:ascii="Arial" w:hAnsi="Arial" w:cs="Arial"/>
          <w:sz w:val="22"/>
          <w:szCs w:val="22"/>
        </w:rPr>
        <w:t>ER co-pay increases to $200 (from $150)</w:t>
      </w:r>
    </w:p>
    <w:p w:rsidR="002E3DEC" w:rsidRPr="00866F26" w:rsidRDefault="002E3DEC" w:rsidP="002E3DEC">
      <w:pPr>
        <w:pStyle w:val="ListParagraph"/>
        <w:numPr>
          <w:ilvl w:val="1"/>
          <w:numId w:val="9"/>
        </w:numPr>
        <w:contextualSpacing w:val="0"/>
        <w:rPr>
          <w:rFonts w:ascii="Arial" w:hAnsi="Arial" w:cs="Arial"/>
          <w:sz w:val="22"/>
          <w:szCs w:val="22"/>
        </w:rPr>
      </w:pPr>
      <w:r w:rsidRPr="00866F26">
        <w:rPr>
          <w:rFonts w:ascii="Arial" w:hAnsi="Arial" w:cs="Arial"/>
          <w:sz w:val="22"/>
          <w:szCs w:val="22"/>
        </w:rPr>
        <w:t>Outpatient mental health services will have a $15 co-pay (equivalent to the PCP co-pay)</w:t>
      </w:r>
    </w:p>
    <w:p w:rsidR="002E3DEC" w:rsidRPr="00866F26" w:rsidRDefault="002E3DEC" w:rsidP="002E3DEC">
      <w:pPr>
        <w:pStyle w:val="ListParagraph"/>
        <w:numPr>
          <w:ilvl w:val="1"/>
          <w:numId w:val="9"/>
        </w:numPr>
        <w:contextualSpacing w:val="0"/>
        <w:rPr>
          <w:rFonts w:ascii="Arial" w:hAnsi="Arial" w:cs="Arial"/>
          <w:sz w:val="22"/>
          <w:szCs w:val="22"/>
        </w:rPr>
      </w:pPr>
      <w:r w:rsidRPr="00866F26">
        <w:rPr>
          <w:rFonts w:ascii="Arial" w:hAnsi="Arial" w:cs="Arial"/>
          <w:sz w:val="22"/>
          <w:szCs w:val="22"/>
        </w:rPr>
        <w:t>Rx co-pays at $7/30/50 (generic/preferred brand/non-preferred brand); this is a $5 increase on non-preferred brands only</w:t>
      </w:r>
    </w:p>
    <w:p w:rsidR="002E3DEC" w:rsidRPr="00866F26" w:rsidRDefault="002E3DEC" w:rsidP="002E3DEC">
      <w:pPr>
        <w:pStyle w:val="ListParagraph"/>
        <w:numPr>
          <w:ilvl w:val="0"/>
          <w:numId w:val="9"/>
        </w:numPr>
        <w:contextualSpacing w:val="0"/>
        <w:rPr>
          <w:rFonts w:ascii="Arial" w:hAnsi="Arial" w:cs="Arial"/>
          <w:sz w:val="22"/>
          <w:szCs w:val="22"/>
        </w:rPr>
      </w:pPr>
      <w:r w:rsidRPr="00866F26">
        <w:rPr>
          <w:rFonts w:ascii="Arial" w:hAnsi="Arial" w:cs="Arial"/>
          <w:sz w:val="22"/>
          <w:szCs w:val="22"/>
        </w:rPr>
        <w:t>Low option plan:</w:t>
      </w:r>
    </w:p>
    <w:p w:rsidR="002E3DEC" w:rsidRPr="00866F26" w:rsidRDefault="005A2E22" w:rsidP="002E3DEC">
      <w:pPr>
        <w:pStyle w:val="ListParagraph"/>
        <w:numPr>
          <w:ilvl w:val="1"/>
          <w:numId w:val="9"/>
        </w:numPr>
        <w:contextualSpacing w:val="0"/>
        <w:rPr>
          <w:rFonts w:ascii="Arial" w:hAnsi="Arial" w:cs="Arial"/>
          <w:sz w:val="22"/>
          <w:szCs w:val="22"/>
        </w:rPr>
      </w:pPr>
      <w:r w:rsidRPr="00866F26">
        <w:rPr>
          <w:rFonts w:ascii="Arial" w:hAnsi="Arial" w:cs="Arial"/>
          <w:sz w:val="22"/>
          <w:szCs w:val="22"/>
        </w:rPr>
        <w:t xml:space="preserve">PCP/Specialists </w:t>
      </w:r>
      <w:r w:rsidR="002E3DEC" w:rsidRPr="00866F26">
        <w:rPr>
          <w:rFonts w:ascii="Arial" w:hAnsi="Arial" w:cs="Arial"/>
          <w:sz w:val="22"/>
          <w:szCs w:val="22"/>
        </w:rPr>
        <w:t>co-pays increase to $25/$40 (from $20/35)</w:t>
      </w:r>
    </w:p>
    <w:p w:rsidR="002E3DEC" w:rsidRPr="00866F26" w:rsidRDefault="002E3DEC" w:rsidP="002E3DEC">
      <w:pPr>
        <w:pStyle w:val="ListParagraph"/>
        <w:numPr>
          <w:ilvl w:val="1"/>
          <w:numId w:val="9"/>
        </w:numPr>
        <w:contextualSpacing w:val="0"/>
        <w:rPr>
          <w:rFonts w:ascii="Arial" w:hAnsi="Arial" w:cs="Arial"/>
          <w:sz w:val="22"/>
          <w:szCs w:val="22"/>
        </w:rPr>
      </w:pPr>
      <w:r w:rsidRPr="00866F26">
        <w:rPr>
          <w:rFonts w:ascii="Arial" w:hAnsi="Arial" w:cs="Arial"/>
          <w:sz w:val="22"/>
          <w:szCs w:val="22"/>
        </w:rPr>
        <w:t>Outpatient mental health services will have a $25 co-pay (equivalent to the PCP co-pay)</w:t>
      </w:r>
    </w:p>
    <w:p w:rsidR="00650EC6" w:rsidRPr="00866F26" w:rsidRDefault="002E3DEC" w:rsidP="00866F26">
      <w:pPr>
        <w:pStyle w:val="ListParagraph"/>
        <w:ind w:left="1440"/>
        <w:contextualSpacing w:val="0"/>
        <w:rPr>
          <w:rFonts w:ascii="Arial" w:hAnsi="Arial" w:cs="Arial"/>
          <w:sz w:val="22"/>
          <w:szCs w:val="20"/>
          <w:u w:val="single"/>
        </w:rPr>
      </w:pPr>
      <w:r w:rsidRPr="00866F26">
        <w:rPr>
          <w:rFonts w:ascii="Arial" w:hAnsi="Arial" w:cs="Arial"/>
          <w:sz w:val="22"/>
          <w:szCs w:val="22"/>
        </w:rPr>
        <w:t>Rx co-pays at $7/35/60 (from $7/30/50)</w:t>
      </w:r>
      <w:r w:rsidR="002D3741">
        <w:rPr>
          <w:rFonts w:ascii="Arial" w:hAnsi="Arial" w:cs="Arial"/>
          <w:sz w:val="22"/>
          <w:szCs w:val="22"/>
        </w:rPr>
        <w:t xml:space="preserve">. </w:t>
      </w:r>
    </w:p>
    <w:p w:rsidR="00A109A1" w:rsidRDefault="00A109A1" w:rsidP="00CD17D0">
      <w:pPr>
        <w:pStyle w:val="BodyText3"/>
        <w:rPr>
          <w:rFonts w:ascii="Arial" w:hAnsi="Arial" w:cs="Arial"/>
          <w:sz w:val="22"/>
          <w:szCs w:val="20"/>
          <w:u w:val="single"/>
        </w:rPr>
      </w:pPr>
    </w:p>
    <w:p w:rsidR="0096044F" w:rsidRPr="00866F26" w:rsidRDefault="0096044F" w:rsidP="00CD17D0">
      <w:pPr>
        <w:pStyle w:val="BodyText3"/>
        <w:rPr>
          <w:rFonts w:ascii="Arial" w:hAnsi="Arial" w:cs="Arial"/>
          <w:sz w:val="22"/>
          <w:szCs w:val="20"/>
          <w:u w:val="single"/>
        </w:rPr>
      </w:pPr>
      <w:r w:rsidRPr="00866F26">
        <w:rPr>
          <w:rFonts w:ascii="Arial" w:hAnsi="Arial" w:cs="Arial"/>
          <w:sz w:val="22"/>
          <w:szCs w:val="20"/>
          <w:u w:val="single"/>
        </w:rPr>
        <w:t>Medical Scoring</w:t>
      </w:r>
      <w:r w:rsidR="00866F26" w:rsidRPr="00866F26">
        <w:rPr>
          <w:rFonts w:ascii="Arial" w:hAnsi="Arial" w:cs="Arial"/>
          <w:sz w:val="22"/>
          <w:szCs w:val="20"/>
          <w:u w:val="single"/>
        </w:rPr>
        <w:t xml:space="preserve"> Analysis</w:t>
      </w:r>
    </w:p>
    <w:p w:rsidR="0096044F" w:rsidRDefault="0096044F" w:rsidP="00CD17D0">
      <w:pPr>
        <w:pStyle w:val="BodyText3"/>
        <w:rPr>
          <w:rFonts w:ascii="Arial" w:hAnsi="Arial" w:cs="Arial"/>
          <w:sz w:val="22"/>
          <w:szCs w:val="20"/>
        </w:rPr>
      </w:pPr>
      <w:r>
        <w:rPr>
          <w:rFonts w:ascii="Arial" w:hAnsi="Arial" w:cs="Arial"/>
          <w:sz w:val="22"/>
          <w:szCs w:val="20"/>
        </w:rPr>
        <w:t>The adopted benefits strategy is to target benefits slightly above market (105</w:t>
      </w:r>
      <w:r w:rsidR="00A95723">
        <w:rPr>
          <w:rFonts w:ascii="Arial" w:hAnsi="Arial" w:cs="Arial"/>
          <w:sz w:val="22"/>
          <w:szCs w:val="20"/>
        </w:rPr>
        <w:t>th</w:t>
      </w:r>
      <w:r>
        <w:rPr>
          <w:rFonts w:ascii="Arial" w:hAnsi="Arial" w:cs="Arial"/>
          <w:sz w:val="22"/>
          <w:szCs w:val="20"/>
        </w:rPr>
        <w:t xml:space="preserve"> percentile). The benefit package is reviewed </w:t>
      </w:r>
      <w:r w:rsidR="005A2E22">
        <w:rPr>
          <w:rFonts w:ascii="Arial" w:hAnsi="Arial" w:cs="Arial"/>
          <w:sz w:val="22"/>
          <w:szCs w:val="20"/>
        </w:rPr>
        <w:t>comprehensively</w:t>
      </w:r>
      <w:r w:rsidR="00A95723">
        <w:rPr>
          <w:rFonts w:ascii="Arial" w:hAnsi="Arial" w:cs="Arial"/>
          <w:sz w:val="22"/>
          <w:szCs w:val="20"/>
        </w:rPr>
        <w:t xml:space="preserve"> and</w:t>
      </w:r>
      <w:r>
        <w:rPr>
          <w:rFonts w:ascii="Arial" w:hAnsi="Arial" w:cs="Arial"/>
          <w:sz w:val="22"/>
          <w:szCs w:val="20"/>
        </w:rPr>
        <w:t xml:space="preserve"> the medical plan is the cornerstone of that strategy.  In order to evaluate the plan design, premium costs to employee</w:t>
      </w:r>
      <w:r w:rsidR="00A95723">
        <w:rPr>
          <w:rFonts w:ascii="Arial" w:hAnsi="Arial" w:cs="Arial"/>
          <w:sz w:val="22"/>
          <w:szCs w:val="20"/>
        </w:rPr>
        <w:t>s</w:t>
      </w:r>
      <w:r>
        <w:rPr>
          <w:rFonts w:ascii="Arial" w:hAnsi="Arial" w:cs="Arial"/>
          <w:sz w:val="22"/>
          <w:szCs w:val="20"/>
        </w:rPr>
        <w:t xml:space="preserve"> and Board contributions, staff worked with KSPH to develop a model quantifying those elements.  Based on this model, we are slightly above our target, both in </w:t>
      </w:r>
      <w:r w:rsidR="00A95723">
        <w:rPr>
          <w:rFonts w:ascii="Arial" w:hAnsi="Arial" w:cs="Arial"/>
          <w:sz w:val="22"/>
          <w:szCs w:val="20"/>
        </w:rPr>
        <w:t xml:space="preserve">terms of employee/employer </w:t>
      </w:r>
      <w:r>
        <w:rPr>
          <w:rFonts w:ascii="Arial" w:hAnsi="Arial" w:cs="Arial"/>
          <w:sz w:val="22"/>
          <w:szCs w:val="20"/>
        </w:rPr>
        <w:t xml:space="preserve">contribution amounts and </w:t>
      </w:r>
      <w:r w:rsidR="00A95723">
        <w:rPr>
          <w:rFonts w:ascii="Arial" w:hAnsi="Arial" w:cs="Arial"/>
          <w:sz w:val="22"/>
          <w:szCs w:val="20"/>
        </w:rPr>
        <w:t xml:space="preserve">in </w:t>
      </w:r>
      <w:r>
        <w:rPr>
          <w:rFonts w:ascii="Arial" w:hAnsi="Arial" w:cs="Arial"/>
          <w:sz w:val="22"/>
          <w:szCs w:val="20"/>
        </w:rPr>
        <w:t xml:space="preserve">several plan design areas.   Over the next several months, the HCEC will </w:t>
      </w:r>
      <w:r w:rsidR="00187DF7">
        <w:rPr>
          <w:rFonts w:ascii="Arial" w:hAnsi="Arial" w:cs="Arial"/>
          <w:sz w:val="22"/>
          <w:szCs w:val="20"/>
        </w:rPr>
        <w:t xml:space="preserve">consider the feedback </w:t>
      </w:r>
      <w:r w:rsidR="0002172E">
        <w:rPr>
          <w:rFonts w:ascii="Arial" w:hAnsi="Arial" w:cs="Arial"/>
          <w:sz w:val="22"/>
          <w:szCs w:val="20"/>
        </w:rPr>
        <w:t xml:space="preserve">gained </w:t>
      </w:r>
      <w:r w:rsidR="00187DF7">
        <w:rPr>
          <w:rFonts w:ascii="Arial" w:hAnsi="Arial" w:cs="Arial"/>
          <w:sz w:val="22"/>
          <w:szCs w:val="20"/>
        </w:rPr>
        <w:t xml:space="preserve">from employees </w:t>
      </w:r>
      <w:r w:rsidR="0002172E">
        <w:rPr>
          <w:rFonts w:ascii="Arial" w:hAnsi="Arial" w:cs="Arial"/>
          <w:sz w:val="22"/>
          <w:szCs w:val="20"/>
        </w:rPr>
        <w:t xml:space="preserve">via focus groups and an online survey while </w:t>
      </w:r>
      <w:r>
        <w:rPr>
          <w:rFonts w:ascii="Arial" w:hAnsi="Arial" w:cs="Arial"/>
          <w:sz w:val="22"/>
          <w:szCs w:val="20"/>
        </w:rPr>
        <w:t>review</w:t>
      </w:r>
      <w:r w:rsidR="0002172E">
        <w:rPr>
          <w:rFonts w:ascii="Arial" w:hAnsi="Arial" w:cs="Arial"/>
          <w:sz w:val="22"/>
          <w:szCs w:val="20"/>
        </w:rPr>
        <w:t>ing</w:t>
      </w:r>
      <w:r>
        <w:rPr>
          <w:rFonts w:ascii="Arial" w:hAnsi="Arial" w:cs="Arial"/>
          <w:sz w:val="22"/>
          <w:szCs w:val="20"/>
        </w:rPr>
        <w:t xml:space="preserve"> options to </w:t>
      </w:r>
      <w:r w:rsidR="00187DF7">
        <w:rPr>
          <w:rFonts w:ascii="Arial" w:hAnsi="Arial" w:cs="Arial"/>
          <w:sz w:val="22"/>
          <w:szCs w:val="20"/>
        </w:rPr>
        <w:t xml:space="preserve">continue </w:t>
      </w:r>
      <w:r>
        <w:rPr>
          <w:rFonts w:ascii="Arial" w:hAnsi="Arial" w:cs="Arial"/>
          <w:sz w:val="22"/>
          <w:szCs w:val="20"/>
        </w:rPr>
        <w:t>bring</w:t>
      </w:r>
      <w:r w:rsidR="00187DF7">
        <w:rPr>
          <w:rFonts w:ascii="Arial" w:hAnsi="Arial" w:cs="Arial"/>
          <w:sz w:val="22"/>
          <w:szCs w:val="20"/>
        </w:rPr>
        <w:t>ing</w:t>
      </w:r>
      <w:r>
        <w:rPr>
          <w:rFonts w:ascii="Arial" w:hAnsi="Arial" w:cs="Arial"/>
          <w:sz w:val="22"/>
          <w:szCs w:val="20"/>
        </w:rPr>
        <w:t xml:space="preserve"> </w:t>
      </w:r>
      <w:r w:rsidR="00187DF7">
        <w:rPr>
          <w:rFonts w:ascii="Arial" w:hAnsi="Arial" w:cs="Arial"/>
          <w:sz w:val="22"/>
          <w:szCs w:val="20"/>
        </w:rPr>
        <w:t xml:space="preserve">the </w:t>
      </w:r>
      <w:r>
        <w:rPr>
          <w:rFonts w:ascii="Arial" w:hAnsi="Arial" w:cs="Arial"/>
          <w:sz w:val="22"/>
          <w:szCs w:val="20"/>
        </w:rPr>
        <w:t>plan in line with our mark</w:t>
      </w:r>
      <w:r w:rsidR="00187DF7">
        <w:rPr>
          <w:rFonts w:ascii="Arial" w:hAnsi="Arial" w:cs="Arial"/>
          <w:sz w:val="22"/>
          <w:szCs w:val="20"/>
        </w:rPr>
        <w:t>et strategy</w:t>
      </w:r>
      <w:r w:rsidR="0002172E">
        <w:rPr>
          <w:rFonts w:ascii="Arial" w:hAnsi="Arial" w:cs="Arial"/>
          <w:sz w:val="22"/>
          <w:szCs w:val="20"/>
        </w:rPr>
        <w:t xml:space="preserve"> </w:t>
      </w:r>
      <w:r w:rsidR="005A2E22">
        <w:rPr>
          <w:rFonts w:ascii="Arial" w:hAnsi="Arial" w:cs="Arial"/>
          <w:sz w:val="22"/>
          <w:szCs w:val="20"/>
        </w:rPr>
        <w:t>for the next plan</w:t>
      </w:r>
      <w:r w:rsidR="00866F26">
        <w:rPr>
          <w:rFonts w:ascii="Arial" w:hAnsi="Arial" w:cs="Arial"/>
          <w:sz w:val="22"/>
          <w:szCs w:val="20"/>
        </w:rPr>
        <w:t xml:space="preserve"> year</w:t>
      </w:r>
      <w:r w:rsidR="00187DF7">
        <w:rPr>
          <w:rFonts w:ascii="Arial" w:hAnsi="Arial" w:cs="Arial"/>
          <w:sz w:val="22"/>
          <w:szCs w:val="20"/>
        </w:rPr>
        <w:t>.</w:t>
      </w:r>
      <w:r w:rsidR="00ED263C">
        <w:rPr>
          <w:rFonts w:ascii="Arial" w:hAnsi="Arial" w:cs="Arial"/>
          <w:sz w:val="22"/>
          <w:szCs w:val="20"/>
        </w:rPr>
        <w:t xml:space="preserve">  </w:t>
      </w:r>
      <w:r w:rsidR="00ED263C">
        <w:rPr>
          <w:rFonts w:ascii="Arial" w:hAnsi="Arial" w:cs="Arial"/>
          <w:sz w:val="22"/>
        </w:rPr>
        <w:t>In comparing total plan costs to market, it is important to note that many localities subsidize spouse and dependent coverage, although we do not.  Therefore, t</w:t>
      </w:r>
      <w:r w:rsidR="00ED263C" w:rsidRPr="005E2B13">
        <w:rPr>
          <w:rFonts w:ascii="Arial" w:hAnsi="Arial" w:cs="Arial"/>
          <w:sz w:val="22"/>
        </w:rPr>
        <w:t xml:space="preserve">he total cost of the </w:t>
      </w:r>
      <w:r w:rsidR="00ED263C">
        <w:rPr>
          <w:rFonts w:ascii="Arial" w:hAnsi="Arial" w:cs="Arial"/>
          <w:sz w:val="22"/>
        </w:rPr>
        <w:t xml:space="preserve">individual </w:t>
      </w:r>
      <w:r w:rsidR="00ED263C" w:rsidRPr="005E2B13">
        <w:rPr>
          <w:rFonts w:ascii="Arial" w:hAnsi="Arial" w:cs="Arial"/>
          <w:sz w:val="22"/>
        </w:rPr>
        <w:t xml:space="preserve">plan </w:t>
      </w:r>
      <w:r w:rsidR="00ED263C">
        <w:rPr>
          <w:rFonts w:ascii="Arial" w:hAnsi="Arial" w:cs="Arial"/>
          <w:sz w:val="22"/>
        </w:rPr>
        <w:t>relative to our market is high, yet the total cost of the family plan is somewhat</w:t>
      </w:r>
      <w:r w:rsidR="004A7F64">
        <w:rPr>
          <w:rFonts w:ascii="Arial" w:hAnsi="Arial" w:cs="Arial"/>
          <w:sz w:val="22"/>
        </w:rPr>
        <w:t xml:space="preserve"> lower than market. </w:t>
      </w:r>
      <w:proofErr w:type="gramStart"/>
      <w:r w:rsidR="004A7F64">
        <w:rPr>
          <w:rFonts w:ascii="Arial" w:hAnsi="Arial" w:cs="Arial"/>
          <w:sz w:val="22"/>
        </w:rPr>
        <w:t>(Attachment 5)</w:t>
      </w:r>
      <w:r w:rsidR="00ED263C">
        <w:rPr>
          <w:rFonts w:ascii="Arial" w:hAnsi="Arial" w:cs="Arial"/>
          <w:sz w:val="22"/>
        </w:rPr>
        <w:t>.</w:t>
      </w:r>
      <w:proofErr w:type="gramEnd"/>
      <w:r w:rsidR="00ED263C">
        <w:rPr>
          <w:rFonts w:ascii="Arial" w:hAnsi="Arial" w:cs="Arial"/>
          <w:sz w:val="22"/>
        </w:rPr>
        <w:t xml:space="preserve">  </w:t>
      </w:r>
    </w:p>
    <w:p w:rsidR="00CD17D0" w:rsidRPr="002C7201" w:rsidRDefault="00CD17D0" w:rsidP="00CD17D0">
      <w:pPr>
        <w:rPr>
          <w:rFonts w:ascii="Arial" w:hAnsi="Arial" w:cs="Arial"/>
          <w:b/>
          <w:sz w:val="22"/>
        </w:rPr>
      </w:pPr>
      <w:r w:rsidRPr="00BB72A2">
        <w:rPr>
          <w:rFonts w:ascii="Arial" w:hAnsi="Arial" w:cs="Arial"/>
          <w:b/>
          <w:sz w:val="22"/>
        </w:rPr>
        <w:lastRenderedPageBreak/>
        <w:t>Dental Insurance</w:t>
      </w:r>
    </w:p>
    <w:p w:rsidR="00D2166A" w:rsidRDefault="009F2151" w:rsidP="00CD17D0">
      <w:pPr>
        <w:pStyle w:val="BodyText3"/>
        <w:rPr>
          <w:rFonts w:ascii="Arial" w:hAnsi="Arial" w:cs="Arial"/>
          <w:b/>
          <w:iCs/>
          <w:sz w:val="22"/>
          <w:szCs w:val="22"/>
        </w:rPr>
      </w:pPr>
      <w:r>
        <w:rPr>
          <w:rFonts w:ascii="Arial" w:hAnsi="Arial" w:cs="Arial"/>
          <w:sz w:val="22"/>
          <w:szCs w:val="22"/>
        </w:rPr>
        <w:t>The den</w:t>
      </w:r>
      <w:r w:rsidR="005A2E22">
        <w:rPr>
          <w:rFonts w:ascii="Arial" w:hAnsi="Arial" w:cs="Arial"/>
          <w:sz w:val="22"/>
          <w:szCs w:val="22"/>
        </w:rPr>
        <w:t>tal</w:t>
      </w:r>
      <w:r>
        <w:rPr>
          <w:rFonts w:ascii="Arial" w:hAnsi="Arial" w:cs="Arial"/>
          <w:sz w:val="22"/>
          <w:szCs w:val="22"/>
        </w:rPr>
        <w:t xml:space="preserve"> insurance is self insured through a contract with United Concordia.  </w:t>
      </w:r>
      <w:r w:rsidR="00C07052">
        <w:rPr>
          <w:rFonts w:ascii="Arial" w:hAnsi="Arial" w:cs="Arial"/>
          <w:sz w:val="22"/>
          <w:szCs w:val="22"/>
        </w:rPr>
        <w:t>For the 2010 plan year</w:t>
      </w:r>
      <w:r w:rsidR="0002172E">
        <w:rPr>
          <w:rFonts w:ascii="Arial" w:hAnsi="Arial" w:cs="Arial"/>
          <w:sz w:val="22"/>
          <w:szCs w:val="22"/>
        </w:rPr>
        <w:t>,</w:t>
      </w:r>
      <w:r w:rsidR="00C07052">
        <w:rPr>
          <w:rFonts w:ascii="Arial" w:hAnsi="Arial" w:cs="Arial"/>
          <w:sz w:val="22"/>
          <w:szCs w:val="22"/>
        </w:rPr>
        <w:t xml:space="preserve"> benefits</w:t>
      </w:r>
      <w:r w:rsidR="0002172E">
        <w:rPr>
          <w:rFonts w:ascii="Arial" w:hAnsi="Arial" w:cs="Arial"/>
          <w:sz w:val="22"/>
          <w:szCs w:val="22"/>
        </w:rPr>
        <w:t xml:space="preserve"> </w:t>
      </w:r>
      <w:r w:rsidR="00C07052">
        <w:rPr>
          <w:rFonts w:ascii="Arial" w:hAnsi="Arial" w:cs="Arial"/>
          <w:sz w:val="22"/>
          <w:szCs w:val="22"/>
        </w:rPr>
        <w:t>were enha</w:t>
      </w:r>
      <w:r>
        <w:rPr>
          <w:rFonts w:ascii="Arial" w:hAnsi="Arial" w:cs="Arial"/>
          <w:sz w:val="22"/>
          <w:szCs w:val="22"/>
        </w:rPr>
        <w:t>nced by increasing the</w:t>
      </w:r>
      <w:r w:rsidR="00E62431">
        <w:rPr>
          <w:rFonts w:ascii="Arial" w:hAnsi="Arial" w:cs="Arial"/>
          <w:sz w:val="22"/>
          <w:szCs w:val="22"/>
        </w:rPr>
        <w:t xml:space="preserve"> </w:t>
      </w:r>
      <w:r>
        <w:rPr>
          <w:rFonts w:ascii="Arial" w:hAnsi="Arial" w:cs="Arial"/>
          <w:sz w:val="22"/>
          <w:szCs w:val="22"/>
        </w:rPr>
        <w:t xml:space="preserve">dependent age from 23 to 26, adding implant </w:t>
      </w:r>
      <w:r w:rsidR="00E62431">
        <w:rPr>
          <w:rFonts w:ascii="Arial" w:hAnsi="Arial" w:cs="Arial"/>
          <w:sz w:val="22"/>
          <w:szCs w:val="22"/>
        </w:rPr>
        <w:t>coverage</w:t>
      </w:r>
      <w:r>
        <w:rPr>
          <w:rFonts w:ascii="Arial" w:hAnsi="Arial" w:cs="Arial"/>
          <w:sz w:val="22"/>
          <w:szCs w:val="22"/>
        </w:rPr>
        <w:t xml:space="preserve"> under major services on the high plan and </w:t>
      </w:r>
      <w:r w:rsidR="00E62431">
        <w:rPr>
          <w:rFonts w:ascii="Arial" w:hAnsi="Arial" w:cs="Arial"/>
          <w:sz w:val="22"/>
          <w:szCs w:val="22"/>
        </w:rPr>
        <w:t>removing</w:t>
      </w:r>
      <w:r>
        <w:rPr>
          <w:rFonts w:ascii="Arial" w:hAnsi="Arial" w:cs="Arial"/>
          <w:sz w:val="22"/>
          <w:szCs w:val="22"/>
        </w:rPr>
        <w:t xml:space="preserve"> the $300 annual maximum on periodontal </w:t>
      </w:r>
      <w:r w:rsidR="00E62431">
        <w:rPr>
          <w:rFonts w:ascii="Arial" w:hAnsi="Arial" w:cs="Arial"/>
          <w:sz w:val="22"/>
          <w:szCs w:val="22"/>
        </w:rPr>
        <w:t>services</w:t>
      </w:r>
      <w:r>
        <w:rPr>
          <w:rFonts w:ascii="Arial" w:hAnsi="Arial" w:cs="Arial"/>
          <w:sz w:val="22"/>
          <w:szCs w:val="22"/>
        </w:rPr>
        <w:t xml:space="preserve">.  </w:t>
      </w:r>
      <w:r w:rsidR="00C07052">
        <w:rPr>
          <w:rFonts w:ascii="Arial" w:hAnsi="Arial" w:cs="Arial"/>
          <w:sz w:val="22"/>
          <w:szCs w:val="22"/>
        </w:rPr>
        <w:t xml:space="preserve">No changes were made to the plan design or premium for the FY11/12 plan year. </w:t>
      </w:r>
      <w:r>
        <w:rPr>
          <w:rFonts w:ascii="Arial" w:hAnsi="Arial" w:cs="Arial"/>
          <w:sz w:val="22"/>
          <w:szCs w:val="22"/>
        </w:rPr>
        <w:t xml:space="preserve"> </w:t>
      </w:r>
    </w:p>
    <w:p w:rsidR="00D2166A" w:rsidRDefault="00D2166A" w:rsidP="00CD17D0">
      <w:pPr>
        <w:pStyle w:val="BodyText3"/>
        <w:rPr>
          <w:rFonts w:ascii="Arial" w:hAnsi="Arial" w:cs="Arial"/>
          <w:b/>
          <w:iCs/>
          <w:sz w:val="22"/>
          <w:szCs w:val="22"/>
        </w:rPr>
      </w:pPr>
    </w:p>
    <w:p w:rsidR="00CD17D0" w:rsidRPr="00626B41" w:rsidRDefault="00CD17D0" w:rsidP="00CD17D0">
      <w:pPr>
        <w:pStyle w:val="BodyText3"/>
        <w:rPr>
          <w:rFonts w:ascii="Arial" w:hAnsi="Arial" w:cs="Arial"/>
          <w:b/>
          <w:iCs/>
          <w:sz w:val="22"/>
          <w:szCs w:val="22"/>
        </w:rPr>
      </w:pPr>
      <w:r w:rsidRPr="00626B41">
        <w:rPr>
          <w:rFonts w:ascii="Arial" w:hAnsi="Arial" w:cs="Arial"/>
          <w:b/>
          <w:iCs/>
          <w:sz w:val="22"/>
          <w:szCs w:val="22"/>
        </w:rPr>
        <w:t>Health Care Reserve Fund</w:t>
      </w:r>
    </w:p>
    <w:p w:rsidR="00650EC6" w:rsidRDefault="00CD17D0" w:rsidP="00CD17D0">
      <w:pPr>
        <w:pStyle w:val="BodyText3"/>
        <w:rPr>
          <w:rFonts w:ascii="Arial" w:hAnsi="Arial" w:cs="Arial"/>
          <w:sz w:val="22"/>
        </w:rPr>
      </w:pPr>
      <w:r w:rsidRPr="005E2B13">
        <w:rPr>
          <w:rFonts w:ascii="Arial" w:hAnsi="Arial" w:cs="Arial"/>
          <w:sz w:val="22"/>
          <w:szCs w:val="22"/>
        </w:rPr>
        <w:t>As our medical</w:t>
      </w:r>
      <w:r w:rsidR="005B7683">
        <w:rPr>
          <w:rFonts w:ascii="Arial" w:hAnsi="Arial" w:cs="Arial"/>
          <w:sz w:val="22"/>
          <w:szCs w:val="22"/>
        </w:rPr>
        <w:t xml:space="preserve"> plan</w:t>
      </w:r>
      <w:r>
        <w:rPr>
          <w:rFonts w:ascii="Arial" w:hAnsi="Arial" w:cs="Arial"/>
          <w:sz w:val="22"/>
          <w:szCs w:val="22"/>
        </w:rPr>
        <w:t xml:space="preserve"> is </w:t>
      </w:r>
      <w:r w:rsidRPr="005E2B13">
        <w:rPr>
          <w:rFonts w:ascii="Arial" w:hAnsi="Arial" w:cs="Arial"/>
          <w:sz w:val="22"/>
          <w:szCs w:val="22"/>
        </w:rPr>
        <w:t>self-insured, the County is responsible for all claims</w:t>
      </w:r>
      <w:r w:rsidR="003F2F73">
        <w:rPr>
          <w:rFonts w:ascii="Arial" w:hAnsi="Arial" w:cs="Arial"/>
          <w:sz w:val="22"/>
          <w:szCs w:val="22"/>
        </w:rPr>
        <w:t>.</w:t>
      </w:r>
      <w:r w:rsidRPr="005E2B13">
        <w:rPr>
          <w:rFonts w:ascii="Arial" w:hAnsi="Arial" w:cs="Arial"/>
          <w:sz w:val="22"/>
          <w:szCs w:val="22"/>
        </w:rPr>
        <w:t xml:space="preserve">  If claims exceed our revenue collections</w:t>
      </w:r>
      <w:r w:rsidR="0002172E">
        <w:rPr>
          <w:rFonts w:ascii="Arial" w:hAnsi="Arial" w:cs="Arial"/>
          <w:sz w:val="22"/>
          <w:szCs w:val="22"/>
        </w:rPr>
        <w:t>,</w:t>
      </w:r>
      <w:r w:rsidRPr="005E2B13">
        <w:rPr>
          <w:rFonts w:ascii="Arial" w:hAnsi="Arial" w:cs="Arial"/>
          <w:sz w:val="22"/>
          <w:szCs w:val="22"/>
        </w:rPr>
        <w:t xml:space="preserve"> the difference is paid from our reserves</w:t>
      </w:r>
      <w:r w:rsidR="003624CF">
        <w:rPr>
          <w:rFonts w:ascii="Arial" w:hAnsi="Arial" w:cs="Arial"/>
          <w:sz w:val="22"/>
          <w:szCs w:val="22"/>
        </w:rPr>
        <w:t xml:space="preserve">; </w:t>
      </w:r>
      <w:r w:rsidRPr="005E2B13">
        <w:rPr>
          <w:rFonts w:ascii="Arial" w:hAnsi="Arial" w:cs="Arial"/>
          <w:sz w:val="22"/>
          <w:szCs w:val="22"/>
        </w:rPr>
        <w:t>if revenue exceeds claims</w:t>
      </w:r>
      <w:r w:rsidR="0002172E">
        <w:rPr>
          <w:rFonts w:ascii="Arial" w:hAnsi="Arial" w:cs="Arial"/>
          <w:sz w:val="22"/>
          <w:szCs w:val="22"/>
        </w:rPr>
        <w:t>,</w:t>
      </w:r>
      <w:r w:rsidRPr="005E2B13">
        <w:rPr>
          <w:rFonts w:ascii="Arial" w:hAnsi="Arial" w:cs="Arial"/>
          <w:sz w:val="22"/>
          <w:szCs w:val="22"/>
        </w:rPr>
        <w:t xml:space="preserve"> the difference is added back to our reserves.  </w:t>
      </w:r>
      <w:r>
        <w:rPr>
          <w:rFonts w:ascii="Arial" w:hAnsi="Arial" w:cs="Arial"/>
          <w:sz w:val="22"/>
          <w:szCs w:val="22"/>
        </w:rPr>
        <w:t>R</w:t>
      </w:r>
      <w:r w:rsidRPr="005E2B13">
        <w:rPr>
          <w:rFonts w:ascii="Arial" w:hAnsi="Arial" w:cs="Arial"/>
          <w:sz w:val="22"/>
          <w:szCs w:val="22"/>
        </w:rPr>
        <w:t>eserve</w:t>
      </w:r>
      <w:r>
        <w:rPr>
          <w:rFonts w:ascii="Arial" w:hAnsi="Arial" w:cs="Arial"/>
          <w:sz w:val="22"/>
          <w:szCs w:val="22"/>
        </w:rPr>
        <w:t xml:space="preserve"> fund</w:t>
      </w:r>
      <w:r w:rsidRPr="005E2B13">
        <w:rPr>
          <w:rFonts w:ascii="Arial" w:hAnsi="Arial" w:cs="Arial"/>
          <w:sz w:val="22"/>
          <w:szCs w:val="22"/>
        </w:rPr>
        <w:t xml:space="preserve">s serve to cover any difference between claims paid, but not covered by the revenues (employee premiums collected &amp; Board contributions). To meet this goal, a reserve </w:t>
      </w:r>
      <w:r>
        <w:rPr>
          <w:rFonts w:ascii="Arial" w:hAnsi="Arial" w:cs="Arial"/>
          <w:sz w:val="22"/>
          <w:szCs w:val="22"/>
        </w:rPr>
        <w:t xml:space="preserve">balance </w:t>
      </w:r>
      <w:r w:rsidRPr="005E2B13">
        <w:rPr>
          <w:rFonts w:ascii="Arial" w:hAnsi="Arial" w:cs="Arial"/>
          <w:sz w:val="22"/>
          <w:szCs w:val="22"/>
        </w:rPr>
        <w:t>of</w:t>
      </w:r>
      <w:r w:rsidR="005A2E22">
        <w:rPr>
          <w:rFonts w:ascii="Arial" w:hAnsi="Arial" w:cs="Arial"/>
          <w:sz w:val="22"/>
          <w:szCs w:val="22"/>
        </w:rPr>
        <w:t xml:space="preserve"> at least</w:t>
      </w:r>
      <w:r w:rsidRPr="005E2B13">
        <w:rPr>
          <w:rFonts w:ascii="Arial" w:hAnsi="Arial" w:cs="Arial"/>
          <w:sz w:val="22"/>
          <w:szCs w:val="22"/>
        </w:rPr>
        <w:t xml:space="preserve"> 2</w:t>
      </w:r>
      <w:r w:rsidR="009F2151">
        <w:rPr>
          <w:rFonts w:ascii="Arial" w:hAnsi="Arial" w:cs="Arial"/>
          <w:sz w:val="22"/>
          <w:szCs w:val="22"/>
        </w:rPr>
        <w:t>5</w:t>
      </w:r>
      <w:r w:rsidRPr="005E2B13">
        <w:rPr>
          <w:rFonts w:ascii="Arial" w:hAnsi="Arial" w:cs="Arial"/>
          <w:sz w:val="22"/>
          <w:szCs w:val="22"/>
        </w:rPr>
        <w:t>% of total claims</w:t>
      </w:r>
      <w:r w:rsidR="005A2E22">
        <w:rPr>
          <w:rFonts w:ascii="Arial" w:hAnsi="Arial" w:cs="Arial"/>
          <w:sz w:val="22"/>
          <w:szCs w:val="22"/>
        </w:rPr>
        <w:t xml:space="preserve"> should be maintained.</w:t>
      </w:r>
      <w:r w:rsidR="00187DF7">
        <w:rPr>
          <w:rFonts w:ascii="Arial" w:hAnsi="Arial" w:cs="Arial"/>
          <w:sz w:val="22"/>
          <w:szCs w:val="22"/>
        </w:rPr>
        <w:t xml:space="preserve"> </w:t>
      </w:r>
      <w:r w:rsidR="0002172E">
        <w:rPr>
          <w:rFonts w:ascii="Arial" w:hAnsi="Arial" w:cs="Arial"/>
          <w:sz w:val="22"/>
          <w:szCs w:val="22"/>
        </w:rPr>
        <w:t>P</w:t>
      </w:r>
      <w:r w:rsidR="0002172E" w:rsidRPr="005E2B13">
        <w:rPr>
          <w:rFonts w:ascii="Arial" w:hAnsi="Arial" w:cs="Arial"/>
          <w:sz w:val="22"/>
          <w:szCs w:val="22"/>
        </w:rPr>
        <w:t>rojections are based on the best historical and trend analysis information at the time</w:t>
      </w:r>
      <w:r w:rsidR="0002172E">
        <w:rPr>
          <w:rFonts w:ascii="Arial" w:hAnsi="Arial" w:cs="Arial"/>
          <w:sz w:val="22"/>
        </w:rPr>
        <w:t xml:space="preserve">. </w:t>
      </w:r>
      <w:r w:rsidR="005A2E22">
        <w:rPr>
          <w:rFonts w:ascii="Arial" w:hAnsi="Arial" w:cs="Arial"/>
          <w:sz w:val="22"/>
        </w:rPr>
        <w:t>A</w:t>
      </w:r>
      <w:r w:rsidRPr="005E2B13">
        <w:rPr>
          <w:rFonts w:ascii="Arial" w:hAnsi="Arial" w:cs="Arial"/>
          <w:sz w:val="22"/>
        </w:rPr>
        <w:t xml:space="preserve">s a result of our medical claims running below projections, the </w:t>
      </w:r>
      <w:r>
        <w:rPr>
          <w:rFonts w:ascii="Arial" w:hAnsi="Arial" w:cs="Arial"/>
          <w:sz w:val="22"/>
        </w:rPr>
        <w:t>Health Care</w:t>
      </w:r>
      <w:r w:rsidRPr="005E2B13">
        <w:rPr>
          <w:rFonts w:ascii="Arial" w:hAnsi="Arial" w:cs="Arial"/>
          <w:sz w:val="22"/>
        </w:rPr>
        <w:t xml:space="preserve"> </w:t>
      </w:r>
      <w:r>
        <w:rPr>
          <w:rFonts w:ascii="Arial" w:hAnsi="Arial" w:cs="Arial"/>
          <w:sz w:val="22"/>
        </w:rPr>
        <w:t>R</w:t>
      </w:r>
      <w:r w:rsidRPr="005E2B13">
        <w:rPr>
          <w:rFonts w:ascii="Arial" w:hAnsi="Arial" w:cs="Arial"/>
          <w:sz w:val="22"/>
        </w:rPr>
        <w:t xml:space="preserve">eserve </w:t>
      </w:r>
      <w:r>
        <w:rPr>
          <w:rFonts w:ascii="Arial" w:hAnsi="Arial" w:cs="Arial"/>
          <w:sz w:val="22"/>
        </w:rPr>
        <w:t>F</w:t>
      </w:r>
      <w:r w:rsidRPr="005E2B13">
        <w:rPr>
          <w:rFonts w:ascii="Arial" w:hAnsi="Arial" w:cs="Arial"/>
          <w:sz w:val="22"/>
        </w:rPr>
        <w:t xml:space="preserve">und had a larger balance than </w:t>
      </w:r>
      <w:r w:rsidR="005A2E22" w:rsidRPr="005E2B13">
        <w:rPr>
          <w:rFonts w:ascii="Arial" w:hAnsi="Arial" w:cs="Arial"/>
          <w:sz w:val="22"/>
        </w:rPr>
        <w:t>anticipated</w:t>
      </w:r>
      <w:r w:rsidR="005A2E22">
        <w:rPr>
          <w:rFonts w:ascii="Arial" w:hAnsi="Arial" w:cs="Arial"/>
          <w:sz w:val="22"/>
        </w:rPr>
        <w:t>, which</w:t>
      </w:r>
      <w:r w:rsidR="00650EC6">
        <w:rPr>
          <w:rFonts w:ascii="Arial" w:hAnsi="Arial" w:cs="Arial"/>
          <w:sz w:val="22"/>
        </w:rPr>
        <w:t xml:space="preserve"> has allowed us</w:t>
      </w:r>
      <w:r w:rsidR="00E62431">
        <w:rPr>
          <w:rFonts w:ascii="Arial" w:hAnsi="Arial" w:cs="Arial"/>
          <w:sz w:val="22"/>
        </w:rPr>
        <w:t xml:space="preserve"> for the past two </w:t>
      </w:r>
      <w:r w:rsidR="005A2E22">
        <w:rPr>
          <w:rFonts w:ascii="Arial" w:hAnsi="Arial" w:cs="Arial"/>
          <w:sz w:val="22"/>
        </w:rPr>
        <w:t>years to</w:t>
      </w:r>
      <w:r w:rsidR="00650EC6">
        <w:rPr>
          <w:rFonts w:ascii="Arial" w:hAnsi="Arial" w:cs="Arial"/>
          <w:sz w:val="22"/>
        </w:rPr>
        <w:t xml:space="preserve"> use </w:t>
      </w:r>
      <w:r w:rsidR="00E62431">
        <w:rPr>
          <w:rFonts w:ascii="Arial" w:hAnsi="Arial" w:cs="Arial"/>
          <w:sz w:val="22"/>
        </w:rPr>
        <w:t>reserves to offset the increase. This year, again, claims are below projections</w:t>
      </w:r>
      <w:r w:rsidR="00650EC6">
        <w:rPr>
          <w:rFonts w:ascii="Arial" w:hAnsi="Arial" w:cs="Arial"/>
          <w:sz w:val="22"/>
        </w:rPr>
        <w:t xml:space="preserve">.   </w:t>
      </w:r>
    </w:p>
    <w:p w:rsidR="00CD17D0" w:rsidRPr="005E2B13" w:rsidRDefault="00E62431" w:rsidP="00CD17D0">
      <w:pPr>
        <w:jc w:val="both"/>
        <w:rPr>
          <w:rFonts w:ascii="Arial" w:hAnsi="Arial" w:cs="Arial"/>
          <w:sz w:val="22"/>
        </w:rPr>
      </w:pPr>
      <w:r>
        <w:rPr>
          <w:rFonts w:ascii="Arial" w:hAnsi="Arial" w:cs="Arial"/>
          <w:sz w:val="22"/>
        </w:rPr>
        <w:t xml:space="preserve"> </w:t>
      </w:r>
    </w:p>
    <w:p w:rsidR="00CD17D0" w:rsidRPr="005E2B13" w:rsidRDefault="00CD17D0" w:rsidP="00CD17D0">
      <w:pPr>
        <w:jc w:val="both"/>
        <w:rPr>
          <w:rFonts w:ascii="Arial" w:hAnsi="Arial" w:cs="Arial"/>
          <w:i/>
          <w:sz w:val="22"/>
          <w:u w:val="single"/>
        </w:rPr>
      </w:pPr>
      <w:r w:rsidRPr="005E2B13">
        <w:rPr>
          <w:rFonts w:ascii="Arial" w:hAnsi="Arial" w:cs="Arial"/>
          <w:b/>
          <w:sz w:val="22"/>
        </w:rPr>
        <w:t>FY1</w:t>
      </w:r>
      <w:r w:rsidR="002E3DEC">
        <w:rPr>
          <w:rFonts w:ascii="Arial" w:hAnsi="Arial" w:cs="Arial"/>
          <w:b/>
          <w:sz w:val="22"/>
        </w:rPr>
        <w:t>2</w:t>
      </w:r>
      <w:r w:rsidRPr="005E2B13">
        <w:rPr>
          <w:rFonts w:ascii="Arial" w:hAnsi="Arial" w:cs="Arial"/>
          <w:b/>
          <w:sz w:val="22"/>
        </w:rPr>
        <w:t>-1</w:t>
      </w:r>
      <w:r w:rsidR="002E3DEC">
        <w:rPr>
          <w:rFonts w:ascii="Arial" w:hAnsi="Arial" w:cs="Arial"/>
          <w:b/>
          <w:sz w:val="22"/>
        </w:rPr>
        <w:t>3</w:t>
      </w:r>
      <w:r w:rsidR="009F2151">
        <w:rPr>
          <w:rFonts w:ascii="Arial" w:hAnsi="Arial" w:cs="Arial"/>
          <w:b/>
          <w:sz w:val="22"/>
        </w:rPr>
        <w:t xml:space="preserve"> </w:t>
      </w:r>
      <w:r w:rsidRPr="005E2B13">
        <w:rPr>
          <w:rFonts w:ascii="Arial" w:hAnsi="Arial" w:cs="Arial"/>
          <w:b/>
          <w:sz w:val="22"/>
        </w:rPr>
        <w:t>Plan Year Projections - Medical and Dental</w:t>
      </w:r>
    </w:p>
    <w:p w:rsidR="00B10F09" w:rsidRPr="00D2166A" w:rsidRDefault="00B10F09" w:rsidP="00B10F09">
      <w:pPr>
        <w:pStyle w:val="BodyText3"/>
        <w:rPr>
          <w:rFonts w:ascii="Arial" w:hAnsi="Arial" w:cs="Arial"/>
          <w:sz w:val="22"/>
          <w:szCs w:val="22"/>
        </w:rPr>
      </w:pPr>
      <w:r>
        <w:rPr>
          <w:rFonts w:ascii="Arial" w:hAnsi="Arial" w:cs="Arial"/>
          <w:sz w:val="22"/>
          <w:szCs w:val="22"/>
        </w:rPr>
        <w:t>Based on claims data and reserve balance, along with trend information provided by our benefits consultant Tom Mackay with KSPH, our projected medical cost increase for FY12-13 is 5%</w:t>
      </w:r>
      <w:r>
        <w:rPr>
          <w:rFonts w:ascii="Arial" w:hAnsi="Arial" w:cs="Arial"/>
          <w:color w:val="0000FF"/>
          <w:sz w:val="22"/>
          <w:szCs w:val="22"/>
        </w:rPr>
        <w:t xml:space="preserve">. </w:t>
      </w:r>
      <w:r>
        <w:rPr>
          <w:rFonts w:ascii="Arial" w:hAnsi="Arial" w:cs="Arial"/>
          <w:sz w:val="22"/>
          <w:szCs w:val="22"/>
        </w:rPr>
        <w:t>   Based on the current projected balance, staff recommends utilizing our strong reserve</w:t>
      </w:r>
      <w:r>
        <w:rPr>
          <w:rFonts w:ascii="Arial" w:hAnsi="Arial" w:cs="Arial"/>
          <w:color w:val="0000FF"/>
          <w:sz w:val="22"/>
          <w:szCs w:val="22"/>
        </w:rPr>
        <w:t xml:space="preserve"> </w:t>
      </w:r>
      <w:r w:rsidR="003F2F73" w:rsidRPr="00D2166A">
        <w:rPr>
          <w:rFonts w:ascii="Arial" w:hAnsi="Arial" w:cs="Arial"/>
          <w:sz w:val="22"/>
          <w:szCs w:val="22"/>
        </w:rPr>
        <w:t>balance to</w:t>
      </w:r>
      <w:r w:rsidRPr="00D2166A">
        <w:rPr>
          <w:rFonts w:ascii="Arial" w:hAnsi="Arial" w:cs="Arial"/>
          <w:sz w:val="22"/>
          <w:szCs w:val="22"/>
        </w:rPr>
        <w:t xml:space="preserve"> offset not only the medical increase in the coming fiscal year, but to reduce the Board contribution for FY 12-13.  This reduction in the board contribution would be funded from the Heath Care Reserve Fund </w:t>
      </w:r>
      <w:r w:rsidR="003F2F73" w:rsidRPr="00D2166A">
        <w:rPr>
          <w:rFonts w:ascii="Arial" w:hAnsi="Arial" w:cs="Arial"/>
          <w:sz w:val="22"/>
          <w:szCs w:val="22"/>
        </w:rPr>
        <w:t>and would</w:t>
      </w:r>
      <w:r w:rsidRPr="00D2166A">
        <w:rPr>
          <w:rFonts w:ascii="Arial" w:hAnsi="Arial" w:cs="Arial"/>
          <w:sz w:val="22"/>
          <w:szCs w:val="22"/>
        </w:rPr>
        <w:t xml:space="preserve"> result in a cost savings</w:t>
      </w:r>
      <w:r w:rsidR="00A109A1" w:rsidRPr="00D2166A">
        <w:rPr>
          <w:rFonts w:ascii="Arial" w:hAnsi="Arial" w:cs="Arial"/>
          <w:sz w:val="22"/>
          <w:szCs w:val="22"/>
        </w:rPr>
        <w:t>.</w:t>
      </w:r>
      <w:r w:rsidRPr="00D2166A">
        <w:rPr>
          <w:rFonts w:ascii="Arial" w:hAnsi="Arial" w:cs="Arial"/>
          <w:sz w:val="22"/>
          <w:szCs w:val="22"/>
        </w:rPr>
        <w:t xml:space="preserve">   The use of these reserve funds would also bring the reserve balance closer to our target balance of 25% of annual medical claims.  </w:t>
      </w:r>
    </w:p>
    <w:p w:rsidR="00CD17D0" w:rsidRPr="00D2166A" w:rsidRDefault="00CD17D0" w:rsidP="00CD17D0">
      <w:pPr>
        <w:rPr>
          <w:rFonts w:ascii="Arial" w:hAnsi="Arial" w:cs="Arial"/>
          <w:b/>
          <w:sz w:val="22"/>
          <w:u w:val="single"/>
        </w:rPr>
      </w:pPr>
    </w:p>
    <w:p w:rsidR="00CD17D0" w:rsidRPr="005E2B13" w:rsidRDefault="00CD17D0" w:rsidP="00CD17D0">
      <w:pPr>
        <w:jc w:val="both"/>
        <w:rPr>
          <w:rFonts w:ascii="Arial" w:hAnsi="Arial" w:cs="Arial"/>
          <w:sz w:val="22"/>
        </w:rPr>
      </w:pPr>
      <w:r w:rsidRPr="00D2166A">
        <w:rPr>
          <w:rFonts w:ascii="Arial" w:hAnsi="Arial" w:cs="Arial"/>
          <w:sz w:val="22"/>
        </w:rPr>
        <w:t>Our dental insurance</w:t>
      </w:r>
      <w:r w:rsidRPr="005E2B13">
        <w:rPr>
          <w:rFonts w:ascii="Arial" w:hAnsi="Arial" w:cs="Arial"/>
          <w:sz w:val="22"/>
        </w:rPr>
        <w:t xml:space="preserve"> cost increase is estimated at </w:t>
      </w:r>
      <w:r w:rsidR="000D1F87">
        <w:rPr>
          <w:rFonts w:ascii="Arial" w:hAnsi="Arial" w:cs="Arial"/>
          <w:sz w:val="22"/>
        </w:rPr>
        <w:t>7</w:t>
      </w:r>
      <w:r w:rsidRPr="00A14A0D">
        <w:rPr>
          <w:rFonts w:ascii="Arial" w:hAnsi="Arial" w:cs="Arial"/>
          <w:sz w:val="22"/>
        </w:rPr>
        <w:t>%.</w:t>
      </w:r>
      <w:r w:rsidRPr="005E2B13">
        <w:rPr>
          <w:rFonts w:ascii="Arial" w:hAnsi="Arial" w:cs="Arial"/>
          <w:sz w:val="22"/>
        </w:rPr>
        <w:t xml:space="preserve">  As we have just started the new plan year, staff will continue to monitor claims experience and develop recommendations for both plan design and premiums as part of the County Executive's and Superintendent's budget proposals. </w:t>
      </w:r>
    </w:p>
    <w:p w:rsidR="00CD17D0" w:rsidRDefault="00CD17D0" w:rsidP="00CD17D0">
      <w:pPr>
        <w:tabs>
          <w:tab w:val="left" w:pos="12780"/>
        </w:tabs>
        <w:rPr>
          <w:rFonts w:ascii="Arial" w:hAnsi="Arial" w:cs="Arial"/>
          <w:b/>
          <w:sz w:val="22"/>
        </w:rPr>
      </w:pPr>
    </w:p>
    <w:p w:rsidR="00CD17D0" w:rsidRPr="002C7201" w:rsidRDefault="00CD17D0" w:rsidP="00CD17D0">
      <w:pPr>
        <w:tabs>
          <w:tab w:val="left" w:pos="12780"/>
        </w:tabs>
        <w:rPr>
          <w:rFonts w:ascii="Arial" w:hAnsi="Arial" w:cs="Arial"/>
          <w:b/>
          <w:sz w:val="22"/>
        </w:rPr>
      </w:pPr>
      <w:r w:rsidRPr="005217D9">
        <w:rPr>
          <w:rFonts w:ascii="Arial" w:hAnsi="Arial" w:cs="Arial"/>
          <w:b/>
          <w:sz w:val="22"/>
        </w:rPr>
        <w:t>Review of VRS</w:t>
      </w:r>
    </w:p>
    <w:p w:rsidR="004D6DBD" w:rsidRDefault="00CD17D0" w:rsidP="00CD17D0">
      <w:pPr>
        <w:rPr>
          <w:rFonts w:ascii="Arial" w:hAnsi="Arial" w:cs="Arial"/>
          <w:sz w:val="22"/>
        </w:rPr>
      </w:pPr>
      <w:r w:rsidRPr="005E2B13">
        <w:rPr>
          <w:rFonts w:ascii="Arial" w:hAnsi="Arial" w:cs="Arial"/>
          <w:sz w:val="22"/>
        </w:rPr>
        <w:t xml:space="preserve">The Virginia General Assembly adopted several </w:t>
      </w:r>
      <w:r w:rsidR="0002172E">
        <w:rPr>
          <w:rFonts w:ascii="Arial" w:hAnsi="Arial" w:cs="Arial"/>
          <w:sz w:val="22"/>
        </w:rPr>
        <w:t xml:space="preserve">VRS </w:t>
      </w:r>
      <w:r w:rsidRPr="005E2B13">
        <w:rPr>
          <w:rFonts w:ascii="Arial" w:hAnsi="Arial" w:cs="Arial"/>
          <w:sz w:val="22"/>
        </w:rPr>
        <w:t xml:space="preserve">benefit plan changes for </w:t>
      </w:r>
      <w:r w:rsidR="0002172E">
        <w:rPr>
          <w:rFonts w:ascii="Arial" w:hAnsi="Arial" w:cs="Arial"/>
          <w:sz w:val="22"/>
        </w:rPr>
        <w:t xml:space="preserve">covered </w:t>
      </w:r>
      <w:r w:rsidRPr="005E2B13">
        <w:rPr>
          <w:rFonts w:ascii="Arial" w:hAnsi="Arial" w:cs="Arial"/>
          <w:sz w:val="22"/>
        </w:rPr>
        <w:t xml:space="preserve">employees hired on or after July 1, 2010.  One change stipulated that employees hired on or after July 1, 2010 with no prior service credit </w:t>
      </w:r>
      <w:r w:rsidR="004D6DBD">
        <w:rPr>
          <w:rFonts w:ascii="Arial" w:hAnsi="Arial" w:cs="Arial"/>
          <w:sz w:val="22"/>
        </w:rPr>
        <w:t xml:space="preserve">(VRS ‘Plan 2’ employees) </w:t>
      </w:r>
      <w:r w:rsidRPr="005E2B13">
        <w:rPr>
          <w:rFonts w:ascii="Arial" w:hAnsi="Arial" w:cs="Arial"/>
          <w:sz w:val="22"/>
        </w:rPr>
        <w:t>must pay their VRS member contribution unless the</w:t>
      </w:r>
      <w:r w:rsidR="004D6DBD">
        <w:rPr>
          <w:rFonts w:ascii="Arial" w:hAnsi="Arial" w:cs="Arial"/>
          <w:sz w:val="22"/>
        </w:rPr>
        <w:t>ir</w:t>
      </w:r>
      <w:r w:rsidRPr="005E2B13">
        <w:rPr>
          <w:rFonts w:ascii="Arial" w:hAnsi="Arial" w:cs="Arial"/>
          <w:sz w:val="22"/>
        </w:rPr>
        <w:t xml:space="preserve"> employer elects to pick-up (in whole or in part) the five percent (5%) member</w:t>
      </w:r>
      <w:r>
        <w:rPr>
          <w:rFonts w:ascii="Arial" w:hAnsi="Arial" w:cs="Arial"/>
          <w:sz w:val="22"/>
        </w:rPr>
        <w:t xml:space="preserve"> contribution. </w:t>
      </w:r>
    </w:p>
    <w:p w:rsidR="004D6DBD" w:rsidRDefault="004D6DBD" w:rsidP="00CD17D0">
      <w:pPr>
        <w:rPr>
          <w:rFonts w:ascii="Arial" w:hAnsi="Arial" w:cs="Arial"/>
          <w:sz w:val="22"/>
        </w:rPr>
      </w:pPr>
    </w:p>
    <w:p w:rsidR="00CD17D0" w:rsidRPr="005E2B13" w:rsidRDefault="005A2E22" w:rsidP="00CD17D0">
      <w:pPr>
        <w:rPr>
          <w:rFonts w:ascii="Arial" w:hAnsi="Arial" w:cs="Arial"/>
          <w:sz w:val="22"/>
        </w:rPr>
      </w:pPr>
      <w:r>
        <w:rPr>
          <w:rFonts w:ascii="Arial" w:hAnsi="Arial" w:cs="Arial"/>
          <w:sz w:val="22"/>
        </w:rPr>
        <w:t>Annually, lo</w:t>
      </w:r>
      <w:r w:rsidRPr="005E2B13">
        <w:rPr>
          <w:rFonts w:ascii="Arial" w:hAnsi="Arial" w:cs="Arial"/>
          <w:sz w:val="22"/>
        </w:rPr>
        <w:t>calities</w:t>
      </w:r>
      <w:r w:rsidR="004D6DBD" w:rsidRPr="005E2B13">
        <w:rPr>
          <w:rFonts w:ascii="Arial" w:hAnsi="Arial" w:cs="Arial"/>
          <w:sz w:val="22"/>
        </w:rPr>
        <w:t xml:space="preserve"> and school divisions may</w:t>
      </w:r>
      <w:r>
        <w:rPr>
          <w:rFonts w:ascii="Arial" w:hAnsi="Arial" w:cs="Arial"/>
          <w:sz w:val="22"/>
        </w:rPr>
        <w:t xml:space="preserve"> now</w:t>
      </w:r>
      <w:r w:rsidR="004D6DBD" w:rsidRPr="005E2B13">
        <w:rPr>
          <w:rFonts w:ascii="Arial" w:hAnsi="Arial" w:cs="Arial"/>
          <w:sz w:val="22"/>
        </w:rPr>
        <w:t xml:space="preserve"> elect to pick-up, in whole or in part (in </w:t>
      </w:r>
      <w:r w:rsidR="004D6DBD">
        <w:rPr>
          <w:rFonts w:ascii="Arial" w:hAnsi="Arial" w:cs="Arial"/>
          <w:sz w:val="22"/>
        </w:rPr>
        <w:t>whole</w:t>
      </w:r>
      <w:r w:rsidR="004D6DBD" w:rsidRPr="005E2B13">
        <w:rPr>
          <w:rFonts w:ascii="Arial" w:hAnsi="Arial" w:cs="Arial"/>
          <w:sz w:val="22"/>
        </w:rPr>
        <w:t xml:space="preserve"> percent increments) the 5% member contribution for </w:t>
      </w:r>
      <w:r w:rsidR="004D6DBD">
        <w:rPr>
          <w:rFonts w:ascii="Arial" w:hAnsi="Arial" w:cs="Arial"/>
          <w:sz w:val="22"/>
        </w:rPr>
        <w:t xml:space="preserve">their </w:t>
      </w:r>
      <w:r w:rsidR="004D6DBD" w:rsidRPr="005E2B13">
        <w:rPr>
          <w:rFonts w:ascii="Arial" w:hAnsi="Arial" w:cs="Arial"/>
          <w:sz w:val="22"/>
        </w:rPr>
        <w:t>new VRS Plan 2</w:t>
      </w:r>
      <w:r w:rsidR="004D6DBD">
        <w:rPr>
          <w:rFonts w:ascii="Arial" w:hAnsi="Arial" w:cs="Arial"/>
          <w:sz w:val="22"/>
        </w:rPr>
        <w:t xml:space="preserve"> </w:t>
      </w:r>
      <w:r w:rsidR="004D6DBD" w:rsidRPr="005E2B13">
        <w:rPr>
          <w:rFonts w:ascii="Arial" w:hAnsi="Arial" w:cs="Arial"/>
          <w:sz w:val="22"/>
        </w:rPr>
        <w:t>employees.</w:t>
      </w:r>
      <w:r w:rsidR="004D6DBD">
        <w:rPr>
          <w:rFonts w:ascii="Arial" w:hAnsi="Arial" w:cs="Arial"/>
          <w:sz w:val="22"/>
        </w:rPr>
        <w:t xml:space="preserve">  </w:t>
      </w:r>
      <w:r w:rsidR="00CD17D0" w:rsidRPr="005E2B13">
        <w:rPr>
          <w:rFonts w:ascii="Arial" w:hAnsi="Arial" w:cs="Arial"/>
          <w:sz w:val="22"/>
        </w:rPr>
        <w:t xml:space="preserve">The </w:t>
      </w:r>
      <w:r w:rsidR="004D6DBD">
        <w:rPr>
          <w:rFonts w:ascii="Arial" w:hAnsi="Arial" w:cs="Arial"/>
          <w:sz w:val="22"/>
        </w:rPr>
        <w:t xml:space="preserve">employer’s </w:t>
      </w:r>
      <w:r w:rsidR="00CD17D0" w:rsidRPr="005E2B13">
        <w:rPr>
          <w:rFonts w:ascii="Arial" w:hAnsi="Arial" w:cs="Arial"/>
          <w:sz w:val="22"/>
        </w:rPr>
        <w:t>decision remain</w:t>
      </w:r>
      <w:r>
        <w:rPr>
          <w:rFonts w:ascii="Arial" w:hAnsi="Arial" w:cs="Arial"/>
          <w:sz w:val="22"/>
        </w:rPr>
        <w:t>s</w:t>
      </w:r>
      <w:r w:rsidR="00CD17D0" w:rsidRPr="005E2B13">
        <w:rPr>
          <w:rFonts w:ascii="Arial" w:hAnsi="Arial" w:cs="Arial"/>
          <w:sz w:val="22"/>
        </w:rPr>
        <w:t xml:space="preserve"> in effect for a full fiscal year (July 1 – June 30).  Any change becomes effective the beginning of the next fiscal year.</w:t>
      </w:r>
      <w:r w:rsidR="00376781">
        <w:rPr>
          <w:rFonts w:ascii="Arial" w:hAnsi="Arial" w:cs="Arial"/>
          <w:sz w:val="22"/>
        </w:rPr>
        <w:t xml:space="preserve"> </w:t>
      </w:r>
      <w:r w:rsidR="00CD17D0">
        <w:rPr>
          <w:rFonts w:ascii="Arial" w:hAnsi="Arial" w:cs="Arial"/>
          <w:sz w:val="22"/>
        </w:rPr>
        <w:t xml:space="preserve">Most localities and school divisions throughout the state have </w:t>
      </w:r>
      <w:r w:rsidR="007B5BC2">
        <w:rPr>
          <w:rFonts w:ascii="Arial" w:hAnsi="Arial" w:cs="Arial"/>
          <w:sz w:val="22"/>
        </w:rPr>
        <w:t xml:space="preserve">continued </w:t>
      </w:r>
      <w:r w:rsidR="003F2F73">
        <w:rPr>
          <w:rFonts w:ascii="Arial" w:hAnsi="Arial" w:cs="Arial"/>
          <w:sz w:val="22"/>
        </w:rPr>
        <w:t>to cover</w:t>
      </w:r>
      <w:r w:rsidR="004D6DBD">
        <w:rPr>
          <w:rFonts w:ascii="Arial" w:hAnsi="Arial" w:cs="Arial"/>
          <w:sz w:val="22"/>
        </w:rPr>
        <w:t xml:space="preserve"> </w:t>
      </w:r>
      <w:r w:rsidR="00CD17D0">
        <w:rPr>
          <w:rFonts w:ascii="Arial" w:hAnsi="Arial" w:cs="Arial"/>
          <w:sz w:val="22"/>
        </w:rPr>
        <w:t>th</w:t>
      </w:r>
      <w:r w:rsidR="004D6DBD">
        <w:rPr>
          <w:rFonts w:ascii="Arial" w:hAnsi="Arial" w:cs="Arial"/>
          <w:sz w:val="22"/>
        </w:rPr>
        <w:t xml:space="preserve">eir employees’ </w:t>
      </w:r>
      <w:r w:rsidR="00CD17D0">
        <w:rPr>
          <w:rFonts w:ascii="Arial" w:hAnsi="Arial" w:cs="Arial"/>
          <w:sz w:val="22"/>
        </w:rPr>
        <w:t xml:space="preserve">contribution as the following data obtained from VRS indicates: </w:t>
      </w:r>
    </w:p>
    <w:p w:rsidR="00CD17D0" w:rsidRPr="005E2B13" w:rsidRDefault="00CD17D0" w:rsidP="00CD17D0">
      <w:pPr>
        <w:rPr>
          <w:rFonts w:ascii="Arial" w:hAnsi="Arial" w:cs="Arial"/>
          <w:sz w:val="22"/>
        </w:rPr>
      </w:pPr>
    </w:p>
    <w:p w:rsidR="00CD17D0" w:rsidRPr="005E2B13" w:rsidRDefault="00CD17D0" w:rsidP="00CD17D0">
      <w:pPr>
        <w:rPr>
          <w:rFonts w:ascii="Arial" w:hAnsi="Arial" w:cs="Arial"/>
          <w:sz w:val="22"/>
        </w:rPr>
      </w:pPr>
    </w:p>
    <w:p w:rsidR="00CD17D0" w:rsidRDefault="00CD17D0" w:rsidP="00CD17D0">
      <w:pPr>
        <w:widowControl/>
        <w:jc w:val="both"/>
        <w:rPr>
          <w:rFonts w:ascii="Arial" w:hAnsi="Arial" w:cs="Arial"/>
          <w:sz w:val="22"/>
        </w:rPr>
      </w:pPr>
    </w:p>
    <w:p w:rsidR="00942348" w:rsidRDefault="00112F50" w:rsidP="00C922D1">
      <w:pPr>
        <w:rPr>
          <w:rFonts w:ascii="Arial" w:hAnsi="Arial" w:cs="Arial"/>
          <w:sz w:val="22"/>
          <w:szCs w:val="22"/>
        </w:rPr>
      </w:pPr>
      <w:r>
        <w:rPr>
          <w:rFonts w:ascii="Arial" w:hAnsi="Arial" w:cs="Arial"/>
          <w:noProof/>
          <w:sz w:val="22"/>
          <w:szCs w:val="22"/>
        </w:rPr>
        <w:drawing>
          <wp:inline distT="0" distB="0" distL="0" distR="0">
            <wp:extent cx="3657600" cy="164782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942348" w:rsidRDefault="00942348" w:rsidP="00C922D1">
      <w:pPr>
        <w:rPr>
          <w:rFonts w:ascii="Arial" w:hAnsi="Arial" w:cs="Arial"/>
          <w:sz w:val="22"/>
          <w:szCs w:val="22"/>
        </w:rPr>
      </w:pPr>
    </w:p>
    <w:p w:rsidR="00C922D1" w:rsidRDefault="00C922D1" w:rsidP="00C922D1">
      <w:pPr>
        <w:rPr>
          <w:rFonts w:ascii="Arial" w:hAnsi="Arial" w:cs="Arial"/>
          <w:sz w:val="22"/>
          <w:szCs w:val="22"/>
        </w:rPr>
      </w:pPr>
      <w:r>
        <w:rPr>
          <w:rFonts w:ascii="Arial" w:hAnsi="Arial" w:cs="Arial"/>
          <w:sz w:val="22"/>
          <w:szCs w:val="22"/>
        </w:rPr>
        <w:t xml:space="preserve">Defined benefit plans such as VRS continue to remain the trend in public sector retirement plans at this time. Therefore, </w:t>
      </w:r>
      <w:r>
        <w:rPr>
          <w:rFonts w:ascii="Arial" w:hAnsi="Arial" w:cs="Arial"/>
          <w:sz w:val="22"/>
        </w:rPr>
        <w:t>to remain consistent with the Joint Board approved Total Compensation target for benefits to be slightly above our adopted market, it is recommended that Albemarle County</w:t>
      </w:r>
      <w:r w:rsidR="002E3DEC">
        <w:rPr>
          <w:rFonts w:ascii="Arial" w:hAnsi="Arial" w:cs="Arial"/>
          <w:sz w:val="22"/>
        </w:rPr>
        <w:t xml:space="preserve"> continue to</w:t>
      </w:r>
      <w:r>
        <w:rPr>
          <w:rFonts w:ascii="Arial" w:hAnsi="Arial" w:cs="Arial"/>
          <w:sz w:val="22"/>
        </w:rPr>
        <w:t xml:space="preserve"> fund the employee member contribution.  </w:t>
      </w:r>
    </w:p>
    <w:p w:rsidR="008D5C0B" w:rsidRDefault="00A21AD4"/>
    <w:sectPr w:rsidR="008D5C0B" w:rsidSect="000F6A7B">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1AD4" w:rsidRDefault="00A21AD4" w:rsidP="00601444">
      <w:r>
        <w:separator/>
      </w:r>
    </w:p>
  </w:endnote>
  <w:endnote w:type="continuationSeparator" w:id="0">
    <w:p w:rsidR="00A21AD4" w:rsidRDefault="00A21AD4" w:rsidP="0060144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1AD4" w:rsidRDefault="00A21AD4" w:rsidP="00601444">
      <w:r>
        <w:separator/>
      </w:r>
    </w:p>
  </w:footnote>
  <w:footnote w:type="continuationSeparator" w:id="0">
    <w:p w:rsidR="00A21AD4" w:rsidRDefault="00A21AD4" w:rsidP="0060144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1444" w:rsidRDefault="00601444">
    <w:pPr>
      <w:pStyle w:val="Header"/>
    </w:pPr>
    <w:r>
      <w:t>Attachment 4</w:t>
    </w:r>
  </w:p>
  <w:p w:rsidR="00601444" w:rsidRDefault="0060144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4B7907"/>
    <w:multiLevelType w:val="hybridMultilevel"/>
    <w:tmpl w:val="94EA73A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B2C51EC"/>
    <w:multiLevelType w:val="hybridMultilevel"/>
    <w:tmpl w:val="2CCE3CF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80706A9"/>
    <w:multiLevelType w:val="hybridMultilevel"/>
    <w:tmpl w:val="410615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853634B"/>
    <w:multiLevelType w:val="hybridMultilevel"/>
    <w:tmpl w:val="0C3829B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871A05"/>
    <w:multiLevelType w:val="hybridMultilevel"/>
    <w:tmpl w:val="BF06CA08"/>
    <w:lvl w:ilvl="0" w:tplc="04090001">
      <w:start w:val="1"/>
      <w:numFmt w:val="bullet"/>
      <w:lvlText w:val=""/>
      <w:lvlJc w:val="left"/>
      <w:pPr>
        <w:tabs>
          <w:tab w:val="num" w:pos="787"/>
        </w:tabs>
        <w:ind w:left="787" w:hanging="360"/>
      </w:pPr>
      <w:rPr>
        <w:rFonts w:ascii="Symbol" w:hAnsi="Symbol" w:hint="default"/>
      </w:rPr>
    </w:lvl>
    <w:lvl w:ilvl="1" w:tplc="04090003" w:tentative="1">
      <w:start w:val="1"/>
      <w:numFmt w:val="bullet"/>
      <w:lvlText w:val="o"/>
      <w:lvlJc w:val="left"/>
      <w:pPr>
        <w:tabs>
          <w:tab w:val="num" w:pos="1507"/>
        </w:tabs>
        <w:ind w:left="1507" w:hanging="360"/>
      </w:pPr>
      <w:rPr>
        <w:rFonts w:ascii="Courier New" w:hAnsi="Courier New" w:hint="default"/>
      </w:rPr>
    </w:lvl>
    <w:lvl w:ilvl="2" w:tplc="04090005" w:tentative="1">
      <w:start w:val="1"/>
      <w:numFmt w:val="bullet"/>
      <w:lvlText w:val=""/>
      <w:lvlJc w:val="left"/>
      <w:pPr>
        <w:tabs>
          <w:tab w:val="num" w:pos="2227"/>
        </w:tabs>
        <w:ind w:left="2227" w:hanging="360"/>
      </w:pPr>
      <w:rPr>
        <w:rFonts w:ascii="Wingdings" w:hAnsi="Wingdings" w:hint="default"/>
      </w:rPr>
    </w:lvl>
    <w:lvl w:ilvl="3" w:tplc="04090001" w:tentative="1">
      <w:start w:val="1"/>
      <w:numFmt w:val="bullet"/>
      <w:lvlText w:val=""/>
      <w:lvlJc w:val="left"/>
      <w:pPr>
        <w:tabs>
          <w:tab w:val="num" w:pos="2947"/>
        </w:tabs>
        <w:ind w:left="2947" w:hanging="360"/>
      </w:pPr>
      <w:rPr>
        <w:rFonts w:ascii="Symbol" w:hAnsi="Symbol" w:hint="default"/>
      </w:rPr>
    </w:lvl>
    <w:lvl w:ilvl="4" w:tplc="04090003" w:tentative="1">
      <w:start w:val="1"/>
      <w:numFmt w:val="bullet"/>
      <w:lvlText w:val="o"/>
      <w:lvlJc w:val="left"/>
      <w:pPr>
        <w:tabs>
          <w:tab w:val="num" w:pos="3667"/>
        </w:tabs>
        <w:ind w:left="3667" w:hanging="360"/>
      </w:pPr>
      <w:rPr>
        <w:rFonts w:ascii="Courier New" w:hAnsi="Courier New" w:hint="default"/>
      </w:rPr>
    </w:lvl>
    <w:lvl w:ilvl="5" w:tplc="04090005" w:tentative="1">
      <w:start w:val="1"/>
      <w:numFmt w:val="bullet"/>
      <w:lvlText w:val=""/>
      <w:lvlJc w:val="left"/>
      <w:pPr>
        <w:tabs>
          <w:tab w:val="num" w:pos="4387"/>
        </w:tabs>
        <w:ind w:left="4387" w:hanging="360"/>
      </w:pPr>
      <w:rPr>
        <w:rFonts w:ascii="Wingdings" w:hAnsi="Wingdings" w:hint="default"/>
      </w:rPr>
    </w:lvl>
    <w:lvl w:ilvl="6" w:tplc="04090001" w:tentative="1">
      <w:start w:val="1"/>
      <w:numFmt w:val="bullet"/>
      <w:lvlText w:val=""/>
      <w:lvlJc w:val="left"/>
      <w:pPr>
        <w:tabs>
          <w:tab w:val="num" w:pos="5107"/>
        </w:tabs>
        <w:ind w:left="5107" w:hanging="360"/>
      </w:pPr>
      <w:rPr>
        <w:rFonts w:ascii="Symbol" w:hAnsi="Symbol" w:hint="default"/>
      </w:rPr>
    </w:lvl>
    <w:lvl w:ilvl="7" w:tplc="04090003" w:tentative="1">
      <w:start w:val="1"/>
      <w:numFmt w:val="bullet"/>
      <w:lvlText w:val="o"/>
      <w:lvlJc w:val="left"/>
      <w:pPr>
        <w:tabs>
          <w:tab w:val="num" w:pos="5827"/>
        </w:tabs>
        <w:ind w:left="5827" w:hanging="360"/>
      </w:pPr>
      <w:rPr>
        <w:rFonts w:ascii="Courier New" w:hAnsi="Courier New" w:hint="default"/>
      </w:rPr>
    </w:lvl>
    <w:lvl w:ilvl="8" w:tplc="04090005" w:tentative="1">
      <w:start w:val="1"/>
      <w:numFmt w:val="bullet"/>
      <w:lvlText w:val=""/>
      <w:lvlJc w:val="left"/>
      <w:pPr>
        <w:tabs>
          <w:tab w:val="num" w:pos="6547"/>
        </w:tabs>
        <w:ind w:left="6547" w:hanging="360"/>
      </w:pPr>
      <w:rPr>
        <w:rFonts w:ascii="Wingdings" w:hAnsi="Wingdings" w:hint="default"/>
      </w:rPr>
    </w:lvl>
  </w:abstractNum>
  <w:abstractNum w:abstractNumId="5">
    <w:nsid w:val="4CDA7A77"/>
    <w:multiLevelType w:val="hybridMultilevel"/>
    <w:tmpl w:val="EC0C13E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5A2131"/>
    <w:multiLevelType w:val="hybridMultilevel"/>
    <w:tmpl w:val="D1E86C62"/>
    <w:lvl w:ilvl="0" w:tplc="04090001">
      <w:start w:val="1"/>
      <w:numFmt w:val="bullet"/>
      <w:lvlText w:val=""/>
      <w:lvlJc w:val="left"/>
      <w:pPr>
        <w:ind w:left="9360" w:hanging="360"/>
      </w:pPr>
      <w:rPr>
        <w:rFonts w:ascii="Symbol" w:hAnsi="Symbol" w:hint="default"/>
      </w:rPr>
    </w:lvl>
    <w:lvl w:ilvl="1" w:tplc="04090003" w:tentative="1">
      <w:start w:val="1"/>
      <w:numFmt w:val="bullet"/>
      <w:lvlText w:val="o"/>
      <w:lvlJc w:val="left"/>
      <w:pPr>
        <w:ind w:left="10080" w:hanging="360"/>
      </w:pPr>
      <w:rPr>
        <w:rFonts w:ascii="Courier New" w:hAnsi="Courier New" w:cs="Courier New" w:hint="default"/>
      </w:rPr>
    </w:lvl>
    <w:lvl w:ilvl="2" w:tplc="04090005" w:tentative="1">
      <w:start w:val="1"/>
      <w:numFmt w:val="bullet"/>
      <w:lvlText w:val=""/>
      <w:lvlJc w:val="left"/>
      <w:pPr>
        <w:ind w:left="10800" w:hanging="360"/>
      </w:pPr>
      <w:rPr>
        <w:rFonts w:ascii="Wingdings" w:hAnsi="Wingdings" w:hint="default"/>
      </w:rPr>
    </w:lvl>
    <w:lvl w:ilvl="3" w:tplc="04090001" w:tentative="1">
      <w:start w:val="1"/>
      <w:numFmt w:val="bullet"/>
      <w:lvlText w:val=""/>
      <w:lvlJc w:val="left"/>
      <w:pPr>
        <w:ind w:left="11520" w:hanging="360"/>
      </w:pPr>
      <w:rPr>
        <w:rFonts w:ascii="Symbol" w:hAnsi="Symbol" w:hint="default"/>
      </w:rPr>
    </w:lvl>
    <w:lvl w:ilvl="4" w:tplc="04090003" w:tentative="1">
      <w:start w:val="1"/>
      <w:numFmt w:val="bullet"/>
      <w:lvlText w:val="o"/>
      <w:lvlJc w:val="left"/>
      <w:pPr>
        <w:ind w:left="12240" w:hanging="360"/>
      </w:pPr>
      <w:rPr>
        <w:rFonts w:ascii="Courier New" w:hAnsi="Courier New" w:cs="Courier New" w:hint="default"/>
      </w:rPr>
    </w:lvl>
    <w:lvl w:ilvl="5" w:tplc="04090005" w:tentative="1">
      <w:start w:val="1"/>
      <w:numFmt w:val="bullet"/>
      <w:lvlText w:val=""/>
      <w:lvlJc w:val="left"/>
      <w:pPr>
        <w:ind w:left="12960" w:hanging="360"/>
      </w:pPr>
      <w:rPr>
        <w:rFonts w:ascii="Wingdings" w:hAnsi="Wingdings" w:hint="default"/>
      </w:rPr>
    </w:lvl>
    <w:lvl w:ilvl="6" w:tplc="04090001" w:tentative="1">
      <w:start w:val="1"/>
      <w:numFmt w:val="bullet"/>
      <w:lvlText w:val=""/>
      <w:lvlJc w:val="left"/>
      <w:pPr>
        <w:ind w:left="13680" w:hanging="360"/>
      </w:pPr>
      <w:rPr>
        <w:rFonts w:ascii="Symbol" w:hAnsi="Symbol" w:hint="default"/>
      </w:rPr>
    </w:lvl>
    <w:lvl w:ilvl="7" w:tplc="04090003" w:tentative="1">
      <w:start w:val="1"/>
      <w:numFmt w:val="bullet"/>
      <w:lvlText w:val="o"/>
      <w:lvlJc w:val="left"/>
      <w:pPr>
        <w:ind w:left="14400" w:hanging="360"/>
      </w:pPr>
      <w:rPr>
        <w:rFonts w:ascii="Courier New" w:hAnsi="Courier New" w:cs="Courier New" w:hint="default"/>
      </w:rPr>
    </w:lvl>
    <w:lvl w:ilvl="8" w:tplc="04090005" w:tentative="1">
      <w:start w:val="1"/>
      <w:numFmt w:val="bullet"/>
      <w:lvlText w:val=""/>
      <w:lvlJc w:val="left"/>
      <w:pPr>
        <w:ind w:left="15120" w:hanging="360"/>
      </w:pPr>
      <w:rPr>
        <w:rFonts w:ascii="Wingdings" w:hAnsi="Wingdings" w:hint="default"/>
      </w:rPr>
    </w:lvl>
  </w:abstractNum>
  <w:abstractNum w:abstractNumId="7">
    <w:nsid w:val="58186588"/>
    <w:multiLevelType w:val="hybridMultilevel"/>
    <w:tmpl w:val="B35AEFE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00D75B3"/>
    <w:multiLevelType w:val="hybridMultilevel"/>
    <w:tmpl w:val="52FA92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4"/>
  </w:num>
  <w:num w:numId="2">
    <w:abstractNumId w:val="6"/>
  </w:num>
  <w:num w:numId="3">
    <w:abstractNumId w:val="3"/>
  </w:num>
  <w:num w:numId="4">
    <w:abstractNumId w:val="5"/>
  </w:num>
  <w:num w:numId="5">
    <w:abstractNumId w:val="1"/>
  </w:num>
  <w:num w:numId="6">
    <w:abstractNumId w:val="7"/>
  </w:num>
  <w:num w:numId="7">
    <w:abstractNumId w:val="2"/>
  </w:num>
  <w:num w:numId="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CD17D0"/>
    <w:rsid w:val="0002172E"/>
    <w:rsid w:val="00034FD4"/>
    <w:rsid w:val="00095AEB"/>
    <w:rsid w:val="000D1F87"/>
    <w:rsid w:val="000F6A7B"/>
    <w:rsid w:val="00103ED4"/>
    <w:rsid w:val="00112F50"/>
    <w:rsid w:val="00124F1A"/>
    <w:rsid w:val="00133D80"/>
    <w:rsid w:val="00153389"/>
    <w:rsid w:val="00166A04"/>
    <w:rsid w:val="00187DF7"/>
    <w:rsid w:val="001A7100"/>
    <w:rsid w:val="001F662C"/>
    <w:rsid w:val="002445FD"/>
    <w:rsid w:val="00280625"/>
    <w:rsid w:val="002A638B"/>
    <w:rsid w:val="002D3741"/>
    <w:rsid w:val="002E3DEC"/>
    <w:rsid w:val="002F17EA"/>
    <w:rsid w:val="0032283D"/>
    <w:rsid w:val="0033745F"/>
    <w:rsid w:val="003624CF"/>
    <w:rsid w:val="00367DB8"/>
    <w:rsid w:val="00376781"/>
    <w:rsid w:val="003A706F"/>
    <w:rsid w:val="003F2F73"/>
    <w:rsid w:val="004422F6"/>
    <w:rsid w:val="0044546B"/>
    <w:rsid w:val="004A7F64"/>
    <w:rsid w:val="004D6DBD"/>
    <w:rsid w:val="004E6395"/>
    <w:rsid w:val="00530546"/>
    <w:rsid w:val="005761EE"/>
    <w:rsid w:val="00584529"/>
    <w:rsid w:val="005A2E22"/>
    <w:rsid w:val="005B7683"/>
    <w:rsid w:val="00601444"/>
    <w:rsid w:val="00626B41"/>
    <w:rsid w:val="0063525F"/>
    <w:rsid w:val="00650EC6"/>
    <w:rsid w:val="006A638F"/>
    <w:rsid w:val="006B181B"/>
    <w:rsid w:val="006B6972"/>
    <w:rsid w:val="006E24D4"/>
    <w:rsid w:val="007A1966"/>
    <w:rsid w:val="007B5BC2"/>
    <w:rsid w:val="00812182"/>
    <w:rsid w:val="00826B4B"/>
    <w:rsid w:val="0084520E"/>
    <w:rsid w:val="00866F26"/>
    <w:rsid w:val="008810EE"/>
    <w:rsid w:val="008E4F2C"/>
    <w:rsid w:val="008E642F"/>
    <w:rsid w:val="00942348"/>
    <w:rsid w:val="0096044F"/>
    <w:rsid w:val="0096784C"/>
    <w:rsid w:val="00994206"/>
    <w:rsid w:val="009B6E15"/>
    <w:rsid w:val="009F2151"/>
    <w:rsid w:val="00A109A1"/>
    <w:rsid w:val="00A14A0D"/>
    <w:rsid w:val="00A21AD4"/>
    <w:rsid w:val="00A4105E"/>
    <w:rsid w:val="00A46D81"/>
    <w:rsid w:val="00A95723"/>
    <w:rsid w:val="00AA6B03"/>
    <w:rsid w:val="00AB2998"/>
    <w:rsid w:val="00B009CF"/>
    <w:rsid w:val="00B10F09"/>
    <w:rsid w:val="00B146C3"/>
    <w:rsid w:val="00B24E31"/>
    <w:rsid w:val="00B70C93"/>
    <w:rsid w:val="00BC4303"/>
    <w:rsid w:val="00BE0053"/>
    <w:rsid w:val="00C07052"/>
    <w:rsid w:val="00C37E94"/>
    <w:rsid w:val="00C422C1"/>
    <w:rsid w:val="00C922D1"/>
    <w:rsid w:val="00CA3A6A"/>
    <w:rsid w:val="00CD17D0"/>
    <w:rsid w:val="00D2166A"/>
    <w:rsid w:val="00D26387"/>
    <w:rsid w:val="00D340E1"/>
    <w:rsid w:val="00D35145"/>
    <w:rsid w:val="00D4707B"/>
    <w:rsid w:val="00D519BB"/>
    <w:rsid w:val="00D53CA4"/>
    <w:rsid w:val="00D70423"/>
    <w:rsid w:val="00D85E1D"/>
    <w:rsid w:val="00E56294"/>
    <w:rsid w:val="00E62431"/>
    <w:rsid w:val="00E814EA"/>
    <w:rsid w:val="00E84E65"/>
    <w:rsid w:val="00ED064E"/>
    <w:rsid w:val="00ED263C"/>
    <w:rsid w:val="00EE4978"/>
    <w:rsid w:val="00EE5A7C"/>
    <w:rsid w:val="00F30D83"/>
    <w:rsid w:val="00F3356F"/>
    <w:rsid w:val="00F65139"/>
    <w:rsid w:val="00F858DE"/>
    <w:rsid w:val="00F94F83"/>
    <w:rsid w:val="00FA404F"/>
    <w:rsid w:val="00FA6DB8"/>
    <w:rsid w:val="00FB7F4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17D0"/>
    <w:pPr>
      <w:widowControl w:val="0"/>
      <w:snapToGrid w:val="0"/>
      <w:spacing w:after="0" w:line="240" w:lineRule="auto"/>
    </w:pPr>
    <w:rPr>
      <w:rFonts w:ascii="Courier New" w:eastAsia="Times New Roman" w:hAnsi="Courier New"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CD17D0"/>
    <w:pPr>
      <w:spacing w:after="120"/>
    </w:pPr>
    <w:rPr>
      <w:sz w:val="16"/>
      <w:szCs w:val="16"/>
    </w:rPr>
  </w:style>
  <w:style w:type="character" w:customStyle="1" w:styleId="BodyText3Char">
    <w:name w:val="Body Text 3 Char"/>
    <w:basedOn w:val="DefaultParagraphFont"/>
    <w:link w:val="BodyText3"/>
    <w:rsid w:val="00CD17D0"/>
    <w:rPr>
      <w:rFonts w:ascii="Courier New" w:eastAsia="Times New Roman" w:hAnsi="Courier New" w:cs="Times New Roman"/>
      <w:sz w:val="16"/>
      <w:szCs w:val="16"/>
    </w:rPr>
  </w:style>
  <w:style w:type="paragraph" w:styleId="ListParagraph">
    <w:name w:val="List Paragraph"/>
    <w:basedOn w:val="Normal"/>
    <w:uiPriority w:val="34"/>
    <w:qFormat/>
    <w:rsid w:val="00CD17D0"/>
    <w:pPr>
      <w:widowControl/>
      <w:snapToGrid/>
      <w:ind w:left="720"/>
      <w:contextualSpacing/>
    </w:pPr>
    <w:rPr>
      <w:rFonts w:ascii="Times New Roman" w:hAnsi="Times New Roman"/>
      <w:szCs w:val="24"/>
    </w:rPr>
  </w:style>
  <w:style w:type="paragraph" w:styleId="BalloonText">
    <w:name w:val="Balloon Text"/>
    <w:basedOn w:val="Normal"/>
    <w:link w:val="BalloonTextChar"/>
    <w:uiPriority w:val="99"/>
    <w:semiHidden/>
    <w:unhideWhenUsed/>
    <w:rsid w:val="00CD17D0"/>
    <w:rPr>
      <w:rFonts w:ascii="Tahoma" w:hAnsi="Tahoma" w:cs="Tahoma"/>
      <w:sz w:val="16"/>
      <w:szCs w:val="16"/>
    </w:rPr>
  </w:style>
  <w:style w:type="character" w:customStyle="1" w:styleId="BalloonTextChar">
    <w:name w:val="Balloon Text Char"/>
    <w:basedOn w:val="DefaultParagraphFont"/>
    <w:link w:val="BalloonText"/>
    <w:uiPriority w:val="99"/>
    <w:semiHidden/>
    <w:rsid w:val="00CD17D0"/>
    <w:rPr>
      <w:rFonts w:ascii="Tahoma" w:eastAsia="Times New Roman" w:hAnsi="Tahoma" w:cs="Tahoma"/>
      <w:sz w:val="16"/>
      <w:szCs w:val="16"/>
    </w:rPr>
  </w:style>
  <w:style w:type="paragraph" w:styleId="Header">
    <w:name w:val="header"/>
    <w:basedOn w:val="Normal"/>
    <w:link w:val="HeaderChar"/>
    <w:uiPriority w:val="99"/>
    <w:unhideWhenUsed/>
    <w:rsid w:val="00601444"/>
    <w:pPr>
      <w:tabs>
        <w:tab w:val="center" w:pos="4680"/>
        <w:tab w:val="right" w:pos="9360"/>
      </w:tabs>
    </w:pPr>
  </w:style>
  <w:style w:type="character" w:customStyle="1" w:styleId="HeaderChar">
    <w:name w:val="Header Char"/>
    <w:basedOn w:val="DefaultParagraphFont"/>
    <w:link w:val="Header"/>
    <w:uiPriority w:val="99"/>
    <w:rsid w:val="00601444"/>
    <w:rPr>
      <w:rFonts w:ascii="Courier New" w:eastAsia="Times New Roman" w:hAnsi="Courier New" w:cs="Times New Roman"/>
      <w:sz w:val="24"/>
      <w:szCs w:val="20"/>
    </w:rPr>
  </w:style>
  <w:style w:type="paragraph" w:styleId="Footer">
    <w:name w:val="footer"/>
    <w:basedOn w:val="Normal"/>
    <w:link w:val="FooterChar"/>
    <w:uiPriority w:val="99"/>
    <w:semiHidden/>
    <w:unhideWhenUsed/>
    <w:rsid w:val="00601444"/>
    <w:pPr>
      <w:tabs>
        <w:tab w:val="center" w:pos="4680"/>
        <w:tab w:val="right" w:pos="9360"/>
      </w:tabs>
    </w:pPr>
  </w:style>
  <w:style w:type="character" w:customStyle="1" w:styleId="FooterChar">
    <w:name w:val="Footer Char"/>
    <w:basedOn w:val="DefaultParagraphFont"/>
    <w:link w:val="Footer"/>
    <w:uiPriority w:val="99"/>
    <w:semiHidden/>
    <w:rsid w:val="00601444"/>
    <w:rPr>
      <w:rFonts w:ascii="Courier New" w:eastAsia="Times New Roman" w:hAnsi="Courier New" w:cs="Times New Roman"/>
      <w:sz w:val="24"/>
      <w:szCs w:val="20"/>
    </w:rPr>
  </w:style>
</w:styles>
</file>

<file path=word/webSettings.xml><?xml version="1.0" encoding="utf-8"?>
<w:webSettings xmlns:r="http://schemas.openxmlformats.org/officeDocument/2006/relationships" xmlns:w="http://schemas.openxmlformats.org/wordprocessingml/2006/main">
  <w:divs>
    <w:div w:id="1349867129">
      <w:bodyDiv w:val="1"/>
      <w:marLeft w:val="0"/>
      <w:marRight w:val="0"/>
      <w:marTop w:val="0"/>
      <w:marBottom w:val="0"/>
      <w:divBdr>
        <w:top w:val="none" w:sz="0" w:space="0" w:color="auto"/>
        <w:left w:val="none" w:sz="0" w:space="0" w:color="auto"/>
        <w:bottom w:val="none" w:sz="0" w:space="0" w:color="auto"/>
        <w:right w:val="none" w:sz="0" w:space="0" w:color="auto"/>
      </w:divBdr>
    </w:div>
    <w:div w:id="1530995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chart" Target="charts/chart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tx>
            <c:strRef>
              <c:f>Sheet1!$B$1</c:f>
              <c:strCache>
                <c:ptCount val="1"/>
                <c:pt idx="0">
                  <c:v>Employer  funds member contribution</c:v>
                </c:pt>
              </c:strCache>
            </c:strRef>
          </c:tx>
          <c:cat>
            <c:strRef>
              <c:f>Sheet1!$A$2:$A$3</c:f>
              <c:strCache>
                <c:ptCount val="2"/>
                <c:pt idx="0">
                  <c:v>96 School Divisions</c:v>
                </c:pt>
                <c:pt idx="1">
                  <c:v>83 Local Governments</c:v>
                </c:pt>
              </c:strCache>
            </c:strRef>
          </c:cat>
          <c:val>
            <c:numRef>
              <c:f>Sheet1!$B$2:$B$3</c:f>
              <c:numCache>
                <c:formatCode>General</c:formatCode>
                <c:ptCount val="2"/>
                <c:pt idx="0">
                  <c:v>93</c:v>
                </c:pt>
                <c:pt idx="1">
                  <c:v>56</c:v>
                </c:pt>
              </c:numCache>
            </c:numRef>
          </c:val>
        </c:ser>
        <c:ser>
          <c:idx val="1"/>
          <c:order val="1"/>
          <c:tx>
            <c:strRef>
              <c:f>Sheet1!$C$1</c:f>
              <c:strCache>
                <c:ptCount val="1"/>
                <c:pt idx="0">
                  <c:v>Employee contributes</c:v>
                </c:pt>
              </c:strCache>
            </c:strRef>
          </c:tx>
          <c:cat>
            <c:strRef>
              <c:f>Sheet1!$A$2:$A$3</c:f>
              <c:strCache>
                <c:ptCount val="2"/>
                <c:pt idx="0">
                  <c:v>96 School Divisions</c:v>
                </c:pt>
                <c:pt idx="1">
                  <c:v>83 Local Governments</c:v>
                </c:pt>
              </c:strCache>
            </c:strRef>
          </c:cat>
          <c:val>
            <c:numRef>
              <c:f>Sheet1!$C$2:$C$3</c:f>
              <c:numCache>
                <c:formatCode>General</c:formatCode>
                <c:ptCount val="2"/>
                <c:pt idx="0">
                  <c:v>3</c:v>
                </c:pt>
                <c:pt idx="1">
                  <c:v>27</c:v>
                </c:pt>
              </c:numCache>
            </c:numRef>
          </c:val>
        </c:ser>
        <c:axId val="84589952"/>
        <c:axId val="91300992"/>
      </c:barChart>
      <c:catAx>
        <c:axId val="84589952"/>
        <c:scaling>
          <c:orientation val="minMax"/>
        </c:scaling>
        <c:axPos val="l"/>
        <c:tickLblPos val="nextTo"/>
        <c:crossAx val="91300992"/>
        <c:crosses val="autoZero"/>
        <c:auto val="1"/>
        <c:lblAlgn val="ctr"/>
        <c:lblOffset val="100"/>
      </c:catAx>
      <c:valAx>
        <c:axId val="91300992"/>
        <c:scaling>
          <c:orientation val="minMax"/>
        </c:scaling>
        <c:axPos val="b"/>
        <c:majorGridlines/>
        <c:numFmt formatCode="General" sourceLinked="1"/>
        <c:tickLblPos val="nextTo"/>
        <c:spPr>
          <a:ln cmpd="thickThin"/>
        </c:spPr>
        <c:crossAx val="84589952"/>
        <c:crosses val="autoZero"/>
        <c:crossBetween val="between"/>
      </c:valAx>
    </c:plotArea>
    <c:legend>
      <c:legendPos val="r"/>
    </c:legend>
    <c:plotVisOnly val="1"/>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172</TotalTime>
  <Pages>3</Pages>
  <Words>954</Words>
  <Characters>5440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County of Albemarle</Company>
  <LinksUpToDate>false</LinksUpToDate>
  <CharactersWithSpaces>6382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Gerome</dc:creator>
  <cp:lastModifiedBy>lgerome</cp:lastModifiedBy>
  <cp:revision>5</cp:revision>
  <cp:lastPrinted>2011-09-30T19:07:00Z</cp:lastPrinted>
  <dcterms:created xsi:type="dcterms:W3CDTF">2011-10-02T14:43:00Z</dcterms:created>
  <dcterms:modified xsi:type="dcterms:W3CDTF">2011-10-02T18:44:00Z</dcterms:modified>
</cp:coreProperties>
</file>